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2FF" w:rsidRPr="00740A4A" w:rsidRDefault="00644EAF" w:rsidP="00740A4A">
      <w:pPr>
        <w:pStyle w:val="af2"/>
        <w:spacing w:after="120" w:line="264" w:lineRule="auto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Фигура1" o:spid="_x0000_s1026" type="#_x0000_t202" style="position:absolute;left:0;text-align:left;margin-left:-.3pt;margin-top:.3pt;width:466.45pt;height:13.75pt;z-index:3;visibility:visible;mso-wrap-distance-left:0;mso-wrap-distance-righ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" filled="f" stroked="f">
            <v:textbox inset="0,0,0,0">
              <w:txbxContent>
                <w:p w:rsidR="004B51E4" w:rsidRDefault="004B51E4">
                  <w:pPr>
                    <w:overflowPunct w:val="0"/>
                    <w:spacing w:after="120" w:line="264" w:lineRule="auto"/>
                  </w:pPr>
                </w:p>
                <w:p w:rsidR="004B51E4" w:rsidRDefault="004B51E4" w:rsidP="00680EE0">
                  <w:pPr>
                    <w:overflowPunct w:val="0"/>
                    <w:spacing w:after="120" w:line="264" w:lineRule="auto"/>
                    <w:jc w:val="center"/>
                  </w:pPr>
                </w:p>
                <w:p w:rsidR="00BF69E6" w:rsidRDefault="00BF69E6" w:rsidP="00740A4A">
                  <w:pPr>
                    <w:overflowPunct w:val="0"/>
                    <w:spacing w:after="120" w:line="264" w:lineRule="auto"/>
                  </w:pPr>
                </w:p>
                <w:p w:rsidR="00BF69E6" w:rsidRDefault="00BF69E6">
                  <w:pPr>
                    <w:overflowPunct w:val="0"/>
                    <w:spacing w:after="120" w:line="264" w:lineRule="auto"/>
                    <w:jc w:val="center"/>
                  </w:pPr>
                </w:p>
                <w:p w:rsidR="00BF69E6" w:rsidRDefault="00BF69E6">
                  <w:pPr>
                    <w:overflowPunct w:val="0"/>
                    <w:spacing w:after="120" w:line="264" w:lineRule="auto"/>
                    <w:jc w:val="center"/>
                  </w:pPr>
                </w:p>
                <w:p w:rsidR="00BF69E6" w:rsidRDefault="00BF69E6">
                  <w:pPr>
                    <w:overflowPunct w:val="0"/>
                    <w:spacing w:after="120" w:line="264" w:lineRule="auto"/>
                    <w:jc w:val="center"/>
                  </w:pPr>
                </w:p>
                <w:p w:rsidR="004B51E4" w:rsidRDefault="004B51E4">
                  <w:pPr>
                    <w:overflowPunct w:val="0"/>
                    <w:jc w:val="center"/>
                  </w:pPr>
                </w:p>
              </w:txbxContent>
            </v:textbox>
          </v:shape>
        </w:pict>
      </w:r>
    </w:p>
    <w:p w:rsidR="00EF42FF" w:rsidRDefault="00EF42FF" w:rsidP="00EF42FF">
      <w:pPr>
        <w:ind w:firstLine="851"/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Приложение</w:t>
      </w:r>
    </w:p>
    <w:p w:rsidR="00EF42FF" w:rsidRDefault="00EF42FF" w:rsidP="00836E6C">
      <w:pPr>
        <w:ind w:firstLine="851"/>
        <w:rPr>
          <w:rFonts w:eastAsia="Calibri"/>
          <w:sz w:val="26"/>
          <w:szCs w:val="26"/>
        </w:rPr>
      </w:pPr>
    </w:p>
    <w:p w:rsidR="00D9445D" w:rsidRPr="00D9445D" w:rsidRDefault="00D9445D" w:rsidP="00D9445D">
      <w:pPr>
        <w:ind w:firstLine="567"/>
        <w:jc w:val="center"/>
        <w:rPr>
          <w:rFonts w:eastAsia="Calibri"/>
          <w:b/>
          <w:bCs/>
          <w:sz w:val="26"/>
          <w:szCs w:val="26"/>
        </w:rPr>
      </w:pPr>
      <w:r w:rsidRPr="00D9445D">
        <w:rPr>
          <w:rFonts w:eastAsia="Calibri"/>
          <w:b/>
          <w:bCs/>
          <w:sz w:val="26"/>
          <w:szCs w:val="26"/>
        </w:rPr>
        <w:t>Единый тариф на услугу по обращению с твердыми коммунальными отходами на 2020 год и способы оплаты</w:t>
      </w:r>
    </w:p>
    <w:p w:rsidR="00D9445D" w:rsidRDefault="00D9445D" w:rsidP="00EF42FF">
      <w:pPr>
        <w:ind w:firstLine="567"/>
        <w:jc w:val="both"/>
        <w:rPr>
          <w:rFonts w:eastAsia="Calibri"/>
          <w:sz w:val="26"/>
          <w:szCs w:val="26"/>
        </w:rPr>
      </w:pPr>
    </w:p>
    <w:p w:rsidR="00EF42FF" w:rsidRDefault="00EF42FF" w:rsidP="00EF42FF">
      <w:pPr>
        <w:ind w:firstLine="567"/>
        <w:jc w:val="both"/>
        <w:rPr>
          <w:rFonts w:eastAsia="Calibri"/>
          <w:sz w:val="28"/>
          <w:szCs w:val="28"/>
        </w:rPr>
      </w:pPr>
      <w:r w:rsidRPr="00EF42FF">
        <w:rPr>
          <w:rFonts w:eastAsia="Calibri"/>
          <w:sz w:val="28"/>
          <w:szCs w:val="28"/>
        </w:rPr>
        <w:t>С 1 января 2020 года в Новосибирской области действует единый тариф на услугу по обращению с твердыми коммунальными отходами 301,92 руб. за кубический метр. С учетом установленного норматива накопления твердых коммунальных отходов, размер платы за коммунальную услугу по обращению с отходами на одного человека состав</w:t>
      </w:r>
      <w:r w:rsidR="005F7C83">
        <w:rPr>
          <w:rFonts w:eastAsia="Calibri"/>
          <w:sz w:val="28"/>
          <w:szCs w:val="28"/>
        </w:rPr>
        <w:t>ляет</w:t>
      </w:r>
      <w:r w:rsidRPr="00EF42FF">
        <w:rPr>
          <w:rFonts w:eastAsia="Calibri"/>
          <w:sz w:val="28"/>
          <w:szCs w:val="28"/>
        </w:rPr>
        <w:t xml:space="preserve"> 59,88 руб. в месяц. </w:t>
      </w:r>
    </w:p>
    <w:p w:rsidR="00EF42FF" w:rsidRDefault="00EF42FF" w:rsidP="00EF42FF">
      <w:pPr>
        <w:ind w:firstLine="567"/>
        <w:jc w:val="both"/>
        <w:rPr>
          <w:rFonts w:eastAsia="Calibri"/>
          <w:sz w:val="28"/>
          <w:szCs w:val="28"/>
        </w:rPr>
      </w:pPr>
      <w:r w:rsidRPr="00EF42FF">
        <w:rPr>
          <w:rFonts w:eastAsia="Calibri"/>
          <w:sz w:val="28"/>
          <w:szCs w:val="28"/>
        </w:rPr>
        <w:t xml:space="preserve">Единый тариф на коммунальную услугу установлен департаментом по тарифам Новосибирской области 18 декабря 2019 </w:t>
      </w:r>
      <w:r w:rsidR="003D132A">
        <w:rPr>
          <w:rFonts w:eastAsia="Calibri"/>
          <w:sz w:val="28"/>
          <w:szCs w:val="28"/>
        </w:rPr>
        <w:t>(п</w:t>
      </w:r>
      <w:r w:rsidRPr="00EF42FF">
        <w:rPr>
          <w:rFonts w:eastAsia="Calibri"/>
          <w:sz w:val="28"/>
          <w:szCs w:val="28"/>
        </w:rPr>
        <w:t>риказ № 702-ЖКХ</w:t>
      </w:r>
      <w:r w:rsidR="003D132A">
        <w:rPr>
          <w:rFonts w:eastAsia="Calibri"/>
          <w:sz w:val="28"/>
          <w:szCs w:val="28"/>
        </w:rPr>
        <w:t>)</w:t>
      </w:r>
      <w:r w:rsidRPr="00EF42FF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</w:t>
      </w:r>
      <w:r w:rsidRPr="00EF42FF">
        <w:rPr>
          <w:rFonts w:eastAsia="Calibri"/>
          <w:sz w:val="28"/>
          <w:szCs w:val="28"/>
        </w:rPr>
        <w:t>В структуру тарифа по обращению с ТКО входят: </w:t>
      </w:r>
    </w:p>
    <w:p w:rsidR="00EF42FF" w:rsidRDefault="00EF42FF" w:rsidP="00EF42FF">
      <w:pPr>
        <w:ind w:firstLine="567"/>
        <w:jc w:val="both"/>
        <w:rPr>
          <w:rFonts w:eastAsia="Calibri"/>
          <w:sz w:val="28"/>
          <w:szCs w:val="28"/>
        </w:rPr>
      </w:pPr>
      <w:r w:rsidRPr="00EF42FF">
        <w:rPr>
          <w:rFonts w:eastAsia="Calibri"/>
          <w:sz w:val="28"/>
          <w:szCs w:val="28"/>
        </w:rPr>
        <w:t>- расходы на транспортирование отходов - 80% (241,96 руб.); </w:t>
      </w:r>
    </w:p>
    <w:p w:rsidR="00EF42FF" w:rsidRDefault="00EF42FF" w:rsidP="00EF42FF">
      <w:pPr>
        <w:ind w:firstLine="567"/>
        <w:jc w:val="both"/>
        <w:rPr>
          <w:rFonts w:eastAsia="Calibri"/>
          <w:sz w:val="28"/>
          <w:szCs w:val="28"/>
        </w:rPr>
      </w:pPr>
      <w:r w:rsidRPr="00EF42FF">
        <w:rPr>
          <w:rFonts w:eastAsia="Calibri"/>
          <w:sz w:val="28"/>
          <w:szCs w:val="28"/>
        </w:rPr>
        <w:t>- расходы на захоронение и обработку – 15,17% (45,81 руб.); </w:t>
      </w:r>
    </w:p>
    <w:p w:rsidR="00EF42FF" w:rsidRDefault="00EF42FF" w:rsidP="00EF42FF">
      <w:pPr>
        <w:ind w:firstLine="567"/>
        <w:jc w:val="both"/>
        <w:rPr>
          <w:rFonts w:eastAsia="Calibri"/>
          <w:sz w:val="28"/>
          <w:szCs w:val="28"/>
        </w:rPr>
      </w:pPr>
      <w:r w:rsidRPr="00EF42FF">
        <w:rPr>
          <w:rFonts w:eastAsia="Calibri"/>
          <w:sz w:val="28"/>
          <w:szCs w:val="28"/>
        </w:rPr>
        <w:t>- расходы регионального оператора – 4% (10,37 руб.);</w:t>
      </w:r>
    </w:p>
    <w:p w:rsidR="00EF42FF" w:rsidRDefault="00EF42FF" w:rsidP="00EF42FF">
      <w:pPr>
        <w:ind w:firstLine="567"/>
        <w:jc w:val="both"/>
        <w:rPr>
          <w:rFonts w:eastAsia="Calibri"/>
          <w:sz w:val="28"/>
          <w:szCs w:val="28"/>
        </w:rPr>
      </w:pPr>
      <w:r w:rsidRPr="00EF42FF">
        <w:rPr>
          <w:rFonts w:eastAsia="Calibri"/>
          <w:sz w:val="28"/>
          <w:szCs w:val="28"/>
        </w:rPr>
        <w:t>- расходы на приобретение контейнеров и уборку мест погрузки – 1% (3,26 руб.).</w:t>
      </w:r>
    </w:p>
    <w:p w:rsidR="00EF42FF" w:rsidRDefault="00EF42FF" w:rsidP="00EF42FF">
      <w:pPr>
        <w:ind w:firstLine="567"/>
        <w:jc w:val="both"/>
        <w:rPr>
          <w:rFonts w:eastAsia="Calibri"/>
          <w:sz w:val="28"/>
          <w:szCs w:val="28"/>
        </w:rPr>
      </w:pPr>
      <w:r w:rsidRPr="00EF42FF">
        <w:rPr>
          <w:rFonts w:eastAsia="Calibri"/>
          <w:sz w:val="28"/>
          <w:szCs w:val="28"/>
        </w:rPr>
        <w:t>В соответствии с действующим законодательством ООО «Экология – Новосибирск» опубликовало информацию об установленном тарифе 25 декабря 2019 года в газете «Советская Сибирь» № 52 (27676).</w:t>
      </w:r>
    </w:p>
    <w:p w:rsidR="0083044D" w:rsidRP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Оплата услуги по обращению с ТКО без взимания комиссии</w:t>
      </w:r>
      <w:r w:rsidR="00D9445D">
        <w:rPr>
          <w:rFonts w:eastAsia="Calibri"/>
          <w:sz w:val="28"/>
          <w:szCs w:val="28"/>
        </w:rPr>
        <w:t xml:space="preserve"> платежных агентов</w:t>
      </w:r>
      <w:r w:rsidRPr="0083044D">
        <w:rPr>
          <w:rFonts w:eastAsia="Calibri"/>
          <w:sz w:val="28"/>
          <w:szCs w:val="28"/>
        </w:rPr>
        <w:t xml:space="preserve"> осуществляется следующими способами:</w:t>
      </w:r>
    </w:p>
    <w:p w:rsidR="0083044D" w:rsidRP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1. На сайте регионального оператора по обращению с твердыми коммунальными отходами ООО «Экология – Новосибирск» (</w:t>
      </w:r>
      <w:hyperlink r:id="rId6" w:history="1">
        <w:r w:rsidRPr="0083044D">
          <w:rPr>
            <w:rStyle w:val="af5"/>
            <w:rFonts w:eastAsia="Calibri"/>
            <w:sz w:val="28"/>
            <w:szCs w:val="28"/>
          </w:rPr>
          <w:t>https://ecologynsk.ru</w:t>
        </w:r>
      </w:hyperlink>
      <w:r w:rsidRPr="0083044D">
        <w:rPr>
          <w:rFonts w:eastAsia="Calibri"/>
          <w:sz w:val="28"/>
          <w:szCs w:val="28"/>
        </w:rPr>
        <w:t>) через личный кабинет;</w:t>
      </w:r>
    </w:p>
    <w:p w:rsid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2. Мобильное приложение «</w:t>
      </w:r>
      <w:proofErr w:type="spellStart"/>
      <w:r w:rsidRPr="0083044D">
        <w:rPr>
          <w:rFonts w:eastAsia="Calibri"/>
          <w:sz w:val="28"/>
          <w:szCs w:val="28"/>
        </w:rPr>
        <w:t>Платосфера</w:t>
      </w:r>
      <w:proofErr w:type="spellEnd"/>
      <w:r w:rsidRPr="0083044D">
        <w:rPr>
          <w:rFonts w:eastAsia="Calibri"/>
          <w:sz w:val="28"/>
          <w:szCs w:val="28"/>
        </w:rPr>
        <w:t>» (АО «</w:t>
      </w:r>
      <w:proofErr w:type="spellStart"/>
      <w:r w:rsidRPr="0083044D">
        <w:rPr>
          <w:rFonts w:eastAsia="Calibri"/>
          <w:sz w:val="28"/>
          <w:szCs w:val="28"/>
        </w:rPr>
        <w:t>Новосибирскэнергосбыт</w:t>
      </w:r>
      <w:proofErr w:type="spellEnd"/>
      <w:r w:rsidRPr="0083044D">
        <w:rPr>
          <w:rFonts w:eastAsia="Calibri"/>
          <w:sz w:val="28"/>
          <w:szCs w:val="28"/>
        </w:rPr>
        <w:t>»).</w:t>
      </w: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(Структура тарифа и способы оплаты – </w:t>
      </w:r>
      <w:proofErr w:type="spellStart"/>
      <w:r>
        <w:rPr>
          <w:rFonts w:eastAsia="Calibri"/>
          <w:sz w:val="28"/>
          <w:szCs w:val="28"/>
        </w:rPr>
        <w:t>инфографика</w:t>
      </w:r>
      <w:proofErr w:type="spellEnd"/>
      <w:r>
        <w:rPr>
          <w:rFonts w:eastAsia="Calibri"/>
          <w:sz w:val="28"/>
          <w:szCs w:val="28"/>
        </w:rPr>
        <w:t xml:space="preserve"> № 1).</w:t>
      </w: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904CEF">
      <w:pPr>
        <w:ind w:firstLine="567"/>
        <w:jc w:val="right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Инфографика</w:t>
      </w:r>
      <w:proofErr w:type="spellEnd"/>
      <w:r>
        <w:rPr>
          <w:rFonts w:eastAsia="Calibri"/>
          <w:sz w:val="28"/>
          <w:szCs w:val="28"/>
        </w:rPr>
        <w:t xml:space="preserve"> № 1</w:t>
      </w:r>
    </w:p>
    <w:p w:rsidR="006878BE" w:rsidRDefault="006878BE" w:rsidP="00904CEF">
      <w:pPr>
        <w:ind w:firstLine="567"/>
        <w:jc w:val="right"/>
        <w:rPr>
          <w:rFonts w:eastAsia="Calibri"/>
          <w:sz w:val="28"/>
          <w:szCs w:val="28"/>
        </w:rPr>
      </w:pPr>
    </w:p>
    <w:p w:rsidR="0083044D" w:rsidRDefault="006878BE" w:rsidP="00D83C1A">
      <w:pPr>
        <w:ind w:firstLine="567"/>
        <w:jc w:val="both"/>
        <w:rPr>
          <w:rFonts w:eastAsia="Calibri"/>
          <w:sz w:val="28"/>
          <w:szCs w:val="28"/>
        </w:rPr>
      </w:pPr>
      <w:r>
        <w:rPr>
          <w:noProof/>
        </w:rPr>
        <w:drawing>
          <wp:inline distT="0" distB="0" distL="0" distR="0">
            <wp:extent cx="5742940" cy="87153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935" cy="8724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3044D" w:rsidSect="00C45D73">
      <w:pgSz w:w="11906" w:h="16838"/>
      <w:pgMar w:top="964" w:right="567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iberation Sans">
    <w:altName w:val="Yu Gothic"/>
    <w:charset w:val="CC"/>
    <w:family w:val="swiss"/>
    <w:pitch w:val="variable"/>
    <w:sig w:usb0="00000201" w:usb1="00000000" w:usb2="00000000" w:usb3="00000000" w:csb0="00000004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12361"/>
    <w:multiLevelType w:val="hybridMultilevel"/>
    <w:tmpl w:val="3D8EC2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9293F58"/>
    <w:multiLevelType w:val="hybridMultilevel"/>
    <w:tmpl w:val="3A402BF0"/>
    <w:lvl w:ilvl="0" w:tplc="7916D0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1E4"/>
    <w:rsid w:val="00017DBD"/>
    <w:rsid w:val="00021A48"/>
    <w:rsid w:val="00040206"/>
    <w:rsid w:val="00044C4F"/>
    <w:rsid w:val="000474D4"/>
    <w:rsid w:val="00062463"/>
    <w:rsid w:val="000E55B5"/>
    <w:rsid w:val="00105B91"/>
    <w:rsid w:val="001107E8"/>
    <w:rsid w:val="001137D5"/>
    <w:rsid w:val="001208FC"/>
    <w:rsid w:val="001403C6"/>
    <w:rsid w:val="00151F44"/>
    <w:rsid w:val="00162F5D"/>
    <w:rsid w:val="0016406B"/>
    <w:rsid w:val="001A5290"/>
    <w:rsid w:val="001B6926"/>
    <w:rsid w:val="001C297B"/>
    <w:rsid w:val="001D0D79"/>
    <w:rsid w:val="001D398E"/>
    <w:rsid w:val="00241B1A"/>
    <w:rsid w:val="002421CD"/>
    <w:rsid w:val="00244B4D"/>
    <w:rsid w:val="00247CF6"/>
    <w:rsid w:val="0025036A"/>
    <w:rsid w:val="00251D8A"/>
    <w:rsid w:val="00252DDC"/>
    <w:rsid w:val="00276113"/>
    <w:rsid w:val="002A40B6"/>
    <w:rsid w:val="002B096F"/>
    <w:rsid w:val="002C6492"/>
    <w:rsid w:val="002D5246"/>
    <w:rsid w:val="002E3AFB"/>
    <w:rsid w:val="002E7025"/>
    <w:rsid w:val="002F255A"/>
    <w:rsid w:val="00301C03"/>
    <w:rsid w:val="0036176F"/>
    <w:rsid w:val="003675E7"/>
    <w:rsid w:val="00380808"/>
    <w:rsid w:val="0038399F"/>
    <w:rsid w:val="003960C7"/>
    <w:rsid w:val="003B5AB5"/>
    <w:rsid w:val="003D132A"/>
    <w:rsid w:val="003E487D"/>
    <w:rsid w:val="003F255B"/>
    <w:rsid w:val="00413B28"/>
    <w:rsid w:val="00444BAC"/>
    <w:rsid w:val="00477E6C"/>
    <w:rsid w:val="0048505E"/>
    <w:rsid w:val="00494218"/>
    <w:rsid w:val="004B51E4"/>
    <w:rsid w:val="004D5E8F"/>
    <w:rsid w:val="004F4B84"/>
    <w:rsid w:val="0050196B"/>
    <w:rsid w:val="00530265"/>
    <w:rsid w:val="00537821"/>
    <w:rsid w:val="00540DF4"/>
    <w:rsid w:val="005708F7"/>
    <w:rsid w:val="005C5A37"/>
    <w:rsid w:val="005E6DBA"/>
    <w:rsid w:val="005E6FF2"/>
    <w:rsid w:val="005F01F8"/>
    <w:rsid w:val="005F25F5"/>
    <w:rsid w:val="005F7C83"/>
    <w:rsid w:val="00600148"/>
    <w:rsid w:val="00626A01"/>
    <w:rsid w:val="00644EAF"/>
    <w:rsid w:val="00680EE0"/>
    <w:rsid w:val="006878BE"/>
    <w:rsid w:val="006A160E"/>
    <w:rsid w:val="006A2A4B"/>
    <w:rsid w:val="006A4199"/>
    <w:rsid w:val="006B57F9"/>
    <w:rsid w:val="006C5265"/>
    <w:rsid w:val="006F6CF4"/>
    <w:rsid w:val="00713C6A"/>
    <w:rsid w:val="00740A4A"/>
    <w:rsid w:val="00795D43"/>
    <w:rsid w:val="00796624"/>
    <w:rsid w:val="007C0697"/>
    <w:rsid w:val="007D40E7"/>
    <w:rsid w:val="008262EF"/>
    <w:rsid w:val="0083044D"/>
    <w:rsid w:val="00836E6C"/>
    <w:rsid w:val="008437A6"/>
    <w:rsid w:val="00847C45"/>
    <w:rsid w:val="008615B8"/>
    <w:rsid w:val="00866A00"/>
    <w:rsid w:val="00883E3E"/>
    <w:rsid w:val="008B21B9"/>
    <w:rsid w:val="008C234A"/>
    <w:rsid w:val="008C3746"/>
    <w:rsid w:val="008C602D"/>
    <w:rsid w:val="008D5436"/>
    <w:rsid w:val="00904CEF"/>
    <w:rsid w:val="0090677F"/>
    <w:rsid w:val="009073E8"/>
    <w:rsid w:val="0092738E"/>
    <w:rsid w:val="00932CD9"/>
    <w:rsid w:val="00935D31"/>
    <w:rsid w:val="009C6828"/>
    <w:rsid w:val="009D1D80"/>
    <w:rsid w:val="009D6566"/>
    <w:rsid w:val="00A03EBF"/>
    <w:rsid w:val="00A07C4D"/>
    <w:rsid w:val="00A20EC3"/>
    <w:rsid w:val="00A34C67"/>
    <w:rsid w:val="00A86307"/>
    <w:rsid w:val="00A9460A"/>
    <w:rsid w:val="00AB2531"/>
    <w:rsid w:val="00AC44FF"/>
    <w:rsid w:val="00AE32AB"/>
    <w:rsid w:val="00AE3B92"/>
    <w:rsid w:val="00B07F7C"/>
    <w:rsid w:val="00B303CB"/>
    <w:rsid w:val="00B53CA9"/>
    <w:rsid w:val="00B540FD"/>
    <w:rsid w:val="00B564FA"/>
    <w:rsid w:val="00B81EE5"/>
    <w:rsid w:val="00BA059E"/>
    <w:rsid w:val="00BA7188"/>
    <w:rsid w:val="00BD574C"/>
    <w:rsid w:val="00BE2A9E"/>
    <w:rsid w:val="00BE5BA7"/>
    <w:rsid w:val="00BE7442"/>
    <w:rsid w:val="00BF69E6"/>
    <w:rsid w:val="00C32D31"/>
    <w:rsid w:val="00C44C10"/>
    <w:rsid w:val="00C45D73"/>
    <w:rsid w:val="00C47A39"/>
    <w:rsid w:val="00C709B4"/>
    <w:rsid w:val="00C8564F"/>
    <w:rsid w:val="00C96403"/>
    <w:rsid w:val="00C977C1"/>
    <w:rsid w:val="00CD5141"/>
    <w:rsid w:val="00CF35B9"/>
    <w:rsid w:val="00D35BCD"/>
    <w:rsid w:val="00D6251C"/>
    <w:rsid w:val="00D83C1A"/>
    <w:rsid w:val="00D9445D"/>
    <w:rsid w:val="00DA7048"/>
    <w:rsid w:val="00DC3299"/>
    <w:rsid w:val="00DE29A9"/>
    <w:rsid w:val="00E33025"/>
    <w:rsid w:val="00E34B31"/>
    <w:rsid w:val="00E3651B"/>
    <w:rsid w:val="00E662AB"/>
    <w:rsid w:val="00E83CB3"/>
    <w:rsid w:val="00E97439"/>
    <w:rsid w:val="00EB341E"/>
    <w:rsid w:val="00EC03F9"/>
    <w:rsid w:val="00EC0F93"/>
    <w:rsid w:val="00EC1744"/>
    <w:rsid w:val="00EE4BE2"/>
    <w:rsid w:val="00EF42FF"/>
    <w:rsid w:val="00F01B00"/>
    <w:rsid w:val="00F01F2A"/>
    <w:rsid w:val="00F5440B"/>
    <w:rsid w:val="00F63AF5"/>
    <w:rsid w:val="00F87148"/>
    <w:rsid w:val="00F91E17"/>
    <w:rsid w:val="00FA2E2D"/>
    <w:rsid w:val="00FC6708"/>
    <w:rsid w:val="00FC6A54"/>
    <w:rsid w:val="00FF0A50"/>
    <w:rsid w:val="00FF0C5A"/>
    <w:rsid w:val="00FF0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A2F"/>
    <w:rPr>
      <w:rFonts w:ascii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basedOn w:val="a0"/>
    <w:link w:val="HTML"/>
    <w:uiPriority w:val="99"/>
    <w:semiHidden/>
    <w:qFormat/>
    <w:rsid w:val="008871F7"/>
    <w:rPr>
      <w:rFonts w:ascii="Courier" w:eastAsiaTheme="minorEastAsia" w:hAnsi="Courier" w:cs="Courier New"/>
      <w:sz w:val="15"/>
      <w:szCs w:val="15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444D9"/>
    <w:rPr>
      <w:color w:val="0000FF"/>
      <w:u w:val="single"/>
    </w:rPr>
  </w:style>
  <w:style w:type="character" w:styleId="a3">
    <w:name w:val="annotation reference"/>
    <w:basedOn w:val="a0"/>
    <w:uiPriority w:val="99"/>
    <w:semiHidden/>
    <w:unhideWhenUsed/>
    <w:qFormat/>
    <w:rsid w:val="00774FC7"/>
    <w:rPr>
      <w:sz w:val="18"/>
      <w:szCs w:val="18"/>
    </w:rPr>
  </w:style>
  <w:style w:type="character" w:customStyle="1" w:styleId="a4">
    <w:name w:val="Текст примечания Знак"/>
    <w:basedOn w:val="a0"/>
    <w:uiPriority w:val="99"/>
    <w:semiHidden/>
    <w:qFormat/>
    <w:rsid w:val="00774FC7"/>
    <w:rPr>
      <w:rFonts w:ascii="Times New Roman" w:hAnsi="Times New Roman" w:cs="Times New Roman"/>
      <w:lang w:eastAsia="ru-RU"/>
    </w:rPr>
  </w:style>
  <w:style w:type="character" w:customStyle="1" w:styleId="a5">
    <w:name w:val="Тема примечания Знак"/>
    <w:basedOn w:val="a4"/>
    <w:uiPriority w:val="99"/>
    <w:semiHidden/>
    <w:qFormat/>
    <w:rsid w:val="00774FC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774FC7"/>
    <w:rPr>
      <w:rFonts w:ascii="Times New Roman" w:hAnsi="Times New Roman" w:cs="Times New Roman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uiPriority w:val="99"/>
    <w:qFormat/>
    <w:rsid w:val="00565257"/>
    <w:rPr>
      <w:rFonts w:ascii="Times New Roman" w:eastAsiaTheme="minorEastAsia" w:hAnsi="Times New Roman" w:cs="Times New Roman"/>
      <w:szCs w:val="22"/>
      <w:lang w:eastAsia="ru-RU"/>
    </w:rPr>
  </w:style>
  <w:style w:type="character" w:customStyle="1" w:styleId="a8">
    <w:name w:val="Нижний колонтитул Знак"/>
    <w:basedOn w:val="a0"/>
    <w:uiPriority w:val="99"/>
    <w:qFormat/>
    <w:rsid w:val="00BE79E2"/>
    <w:rPr>
      <w:rFonts w:ascii="Times New Roman" w:hAnsi="Times New Roman" w:cs="Times New Roman"/>
      <w:lang w:eastAsia="ru-RU"/>
    </w:rPr>
  </w:style>
  <w:style w:type="character" w:customStyle="1" w:styleId="2">
    <w:name w:val="Заголовок №2_"/>
    <w:link w:val="20"/>
    <w:qFormat/>
    <w:locked/>
    <w:rsid w:val="00C60FB9"/>
    <w:rPr>
      <w:sz w:val="23"/>
      <w:shd w:val="clear" w:color="auto" w:fill="FFFFFF"/>
    </w:rPr>
  </w:style>
  <w:style w:type="character" w:customStyle="1" w:styleId="ListLabel1">
    <w:name w:val="ListLabel 1"/>
    <w:qFormat/>
    <w:rsid w:val="009073E8"/>
    <w:rPr>
      <w:rFonts w:cs="Times New Roman"/>
    </w:rPr>
  </w:style>
  <w:style w:type="character" w:customStyle="1" w:styleId="ListLabel2">
    <w:name w:val="ListLabel 2"/>
    <w:qFormat/>
    <w:rsid w:val="009073E8"/>
    <w:rPr>
      <w:rFonts w:cs="Courier New"/>
    </w:rPr>
  </w:style>
  <w:style w:type="character" w:customStyle="1" w:styleId="ListLabel3">
    <w:name w:val="ListLabel 3"/>
    <w:qFormat/>
    <w:rsid w:val="009073E8"/>
    <w:rPr>
      <w:rFonts w:cs="Courier New"/>
    </w:rPr>
  </w:style>
  <w:style w:type="character" w:customStyle="1" w:styleId="ListLabel4">
    <w:name w:val="ListLabel 4"/>
    <w:qFormat/>
    <w:rsid w:val="009073E8"/>
    <w:rPr>
      <w:rFonts w:cs="Courier New"/>
    </w:rPr>
  </w:style>
  <w:style w:type="character" w:customStyle="1" w:styleId="ListLabel5">
    <w:name w:val="ListLabel 5"/>
    <w:qFormat/>
    <w:rsid w:val="009073E8"/>
    <w:rPr>
      <w:b/>
    </w:rPr>
  </w:style>
  <w:style w:type="character" w:customStyle="1" w:styleId="ListLabel6">
    <w:name w:val="ListLabel 6"/>
    <w:qFormat/>
    <w:rsid w:val="009073E8"/>
    <w:rPr>
      <w:b w:val="0"/>
    </w:rPr>
  </w:style>
  <w:style w:type="character" w:customStyle="1" w:styleId="ListLabel7">
    <w:name w:val="ListLabel 7"/>
    <w:qFormat/>
    <w:rsid w:val="009073E8"/>
    <w:rPr>
      <w:b w:val="0"/>
    </w:rPr>
  </w:style>
  <w:style w:type="character" w:customStyle="1" w:styleId="ListLabel8">
    <w:name w:val="ListLabel 8"/>
    <w:qFormat/>
    <w:rsid w:val="009073E8"/>
    <w:rPr>
      <w:rFonts w:eastAsia="Calibri" w:cs="Times New Roman"/>
      <w:color w:val="00000A"/>
    </w:rPr>
  </w:style>
  <w:style w:type="paragraph" w:customStyle="1" w:styleId="1">
    <w:name w:val="Заголовок1"/>
    <w:basedOn w:val="a"/>
    <w:next w:val="a9"/>
    <w:qFormat/>
    <w:rsid w:val="009073E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rsid w:val="009073E8"/>
    <w:pPr>
      <w:spacing w:after="140" w:line="288" w:lineRule="auto"/>
    </w:pPr>
  </w:style>
  <w:style w:type="paragraph" w:styleId="aa">
    <w:name w:val="List"/>
    <w:basedOn w:val="a9"/>
    <w:rsid w:val="009073E8"/>
    <w:rPr>
      <w:rFonts w:cs="Mangal"/>
    </w:rPr>
  </w:style>
  <w:style w:type="paragraph" w:styleId="ab">
    <w:name w:val="caption"/>
    <w:basedOn w:val="a"/>
    <w:qFormat/>
    <w:rsid w:val="009073E8"/>
    <w:pPr>
      <w:suppressLineNumbers/>
      <w:spacing w:before="120" w:after="120"/>
    </w:pPr>
    <w:rPr>
      <w:rFonts w:cs="Mangal"/>
      <w:i/>
      <w:iCs/>
    </w:rPr>
  </w:style>
  <w:style w:type="paragraph" w:styleId="ac">
    <w:name w:val="index heading"/>
    <w:basedOn w:val="a"/>
    <w:qFormat/>
    <w:rsid w:val="009073E8"/>
    <w:pPr>
      <w:suppressLineNumbers/>
    </w:pPr>
    <w:rPr>
      <w:rFonts w:cs="Mangal"/>
    </w:rPr>
  </w:style>
  <w:style w:type="paragraph" w:styleId="HTML0">
    <w:name w:val="HTML Preformatted"/>
    <w:basedOn w:val="a"/>
    <w:uiPriority w:val="99"/>
    <w:semiHidden/>
    <w:unhideWhenUsed/>
    <w:qFormat/>
    <w:rsid w:val="00887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5" w:after="15"/>
    </w:pPr>
    <w:rPr>
      <w:rFonts w:ascii="Courier" w:eastAsiaTheme="minorEastAsia" w:hAnsi="Courier" w:cs="Courier New"/>
      <w:sz w:val="15"/>
      <w:szCs w:val="15"/>
    </w:rPr>
  </w:style>
  <w:style w:type="paragraph" w:styleId="ad">
    <w:name w:val="Normal (Web)"/>
    <w:basedOn w:val="a"/>
    <w:uiPriority w:val="99"/>
    <w:unhideWhenUsed/>
    <w:qFormat/>
    <w:rsid w:val="008871F7"/>
    <w:pPr>
      <w:spacing w:beforeAutospacing="1" w:after="150"/>
    </w:pPr>
    <w:rPr>
      <w:rFonts w:eastAsiaTheme="minorEastAsia"/>
    </w:rPr>
  </w:style>
  <w:style w:type="paragraph" w:styleId="ae">
    <w:name w:val="List Paragraph"/>
    <w:basedOn w:val="a"/>
    <w:uiPriority w:val="34"/>
    <w:qFormat/>
    <w:rsid w:val="00581CC9"/>
    <w:pPr>
      <w:spacing w:after="200" w:line="288" w:lineRule="auto"/>
      <w:ind w:left="720"/>
      <w:contextualSpacing/>
      <w:jc w:val="both"/>
    </w:pPr>
    <w:rPr>
      <w:lang w:eastAsia="en-US"/>
    </w:rPr>
  </w:style>
  <w:style w:type="paragraph" w:styleId="af">
    <w:name w:val="annotation text"/>
    <w:basedOn w:val="a"/>
    <w:uiPriority w:val="99"/>
    <w:semiHidden/>
    <w:unhideWhenUsed/>
    <w:qFormat/>
    <w:rsid w:val="00774FC7"/>
  </w:style>
  <w:style w:type="paragraph" w:styleId="af0">
    <w:name w:val="annotation subject"/>
    <w:basedOn w:val="af"/>
    <w:uiPriority w:val="99"/>
    <w:semiHidden/>
    <w:unhideWhenUsed/>
    <w:qFormat/>
    <w:rsid w:val="00774FC7"/>
    <w:rPr>
      <w:b/>
      <w:bCs/>
      <w:sz w:val="20"/>
      <w:szCs w:val="20"/>
    </w:rPr>
  </w:style>
  <w:style w:type="paragraph" w:styleId="af1">
    <w:name w:val="Balloon Text"/>
    <w:basedOn w:val="a"/>
    <w:uiPriority w:val="99"/>
    <w:semiHidden/>
    <w:unhideWhenUsed/>
    <w:qFormat/>
    <w:rsid w:val="00774FC7"/>
    <w:rPr>
      <w:sz w:val="18"/>
      <w:szCs w:val="18"/>
    </w:rPr>
  </w:style>
  <w:style w:type="paragraph" w:styleId="af2">
    <w:name w:val="header"/>
    <w:basedOn w:val="a"/>
    <w:uiPriority w:val="99"/>
    <w:unhideWhenUsed/>
    <w:rsid w:val="00565257"/>
    <w:pPr>
      <w:tabs>
        <w:tab w:val="center" w:pos="4677"/>
        <w:tab w:val="right" w:pos="9355"/>
      </w:tabs>
      <w:jc w:val="both"/>
    </w:pPr>
    <w:rPr>
      <w:rFonts w:eastAsiaTheme="minorEastAsia"/>
      <w:szCs w:val="22"/>
    </w:rPr>
  </w:style>
  <w:style w:type="paragraph" w:styleId="af3">
    <w:name w:val="footer"/>
    <w:basedOn w:val="a"/>
    <w:uiPriority w:val="99"/>
    <w:unhideWhenUsed/>
    <w:rsid w:val="00BE79E2"/>
    <w:pPr>
      <w:tabs>
        <w:tab w:val="center" w:pos="4844"/>
        <w:tab w:val="right" w:pos="9689"/>
      </w:tabs>
    </w:pPr>
  </w:style>
  <w:style w:type="paragraph" w:customStyle="1" w:styleId="20">
    <w:name w:val="Заголовок №2"/>
    <w:basedOn w:val="a"/>
    <w:link w:val="2"/>
    <w:qFormat/>
    <w:rsid w:val="00C60FB9"/>
    <w:pPr>
      <w:widowControl w:val="0"/>
      <w:shd w:val="clear" w:color="auto" w:fill="FFFFFF"/>
      <w:spacing w:after="300" w:line="240" w:lineRule="atLeast"/>
      <w:ind w:hanging="1600"/>
      <w:jc w:val="both"/>
      <w:outlineLvl w:val="1"/>
    </w:pPr>
    <w:rPr>
      <w:rFonts w:asciiTheme="minorHAnsi" w:hAnsiTheme="minorHAnsi" w:cstheme="minorBidi"/>
      <w:b/>
      <w:sz w:val="23"/>
      <w:lang w:eastAsia="en-US"/>
    </w:rPr>
  </w:style>
  <w:style w:type="paragraph" w:customStyle="1" w:styleId="ConsPlusNonformat">
    <w:name w:val="ConsPlusNonformat"/>
    <w:uiPriority w:val="99"/>
    <w:qFormat/>
    <w:rsid w:val="0097358D"/>
    <w:rPr>
      <w:rFonts w:ascii="Courier New" w:hAnsi="Courier New" w:cs="Courier New"/>
      <w:sz w:val="20"/>
      <w:szCs w:val="20"/>
    </w:rPr>
  </w:style>
  <w:style w:type="table" w:styleId="af4">
    <w:name w:val="Table Grid"/>
    <w:basedOn w:val="a1"/>
    <w:uiPriority w:val="39"/>
    <w:rsid w:val="008871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BF69E6"/>
    <w:rPr>
      <w:color w:val="0563C1" w:themeColor="hyperlink"/>
      <w:u w:val="single"/>
    </w:rPr>
  </w:style>
  <w:style w:type="table" w:customStyle="1" w:styleId="10">
    <w:name w:val="Сетка таблицы1"/>
    <w:basedOn w:val="a1"/>
    <w:next w:val="af4"/>
    <w:uiPriority w:val="39"/>
    <w:rsid w:val="00040206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83CB3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styleId="af6">
    <w:name w:val="Strong"/>
    <w:basedOn w:val="a0"/>
    <w:uiPriority w:val="22"/>
    <w:qFormat/>
    <w:rsid w:val="001B6926"/>
    <w:rPr>
      <w:b/>
      <w:bCs/>
    </w:rPr>
  </w:style>
  <w:style w:type="character" w:styleId="af7">
    <w:name w:val="FollowedHyperlink"/>
    <w:basedOn w:val="a0"/>
    <w:uiPriority w:val="99"/>
    <w:semiHidden/>
    <w:unhideWhenUsed/>
    <w:rsid w:val="00E34B31"/>
    <w:rPr>
      <w:color w:val="954F72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34B31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3044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5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7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cologyns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AF17A-2FD6-40BF-B212-C094B514F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 Roganina</dc:creator>
  <cp:lastModifiedBy>Admin</cp:lastModifiedBy>
  <cp:revision>5</cp:revision>
  <cp:lastPrinted>2020-01-16T04:13:00Z</cp:lastPrinted>
  <dcterms:created xsi:type="dcterms:W3CDTF">2020-01-16T08:43:00Z</dcterms:created>
  <dcterms:modified xsi:type="dcterms:W3CDTF">2020-01-21T07:49:00Z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