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№ </w:t>
      </w:r>
      <w:r w:rsidR="009643CB">
        <w:rPr>
          <w:rFonts w:ascii="Times New Roman" w:hAnsi="Times New Roman" w:cs="Times New Roman"/>
          <w:b/>
          <w:sz w:val="28"/>
          <w:szCs w:val="28"/>
        </w:rPr>
        <w:t>123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от </w:t>
      </w:r>
      <w:r w:rsidR="009643CB">
        <w:rPr>
          <w:rFonts w:ascii="Times New Roman" w:hAnsi="Times New Roman" w:cs="Times New Roman"/>
          <w:sz w:val="28"/>
          <w:szCs w:val="28"/>
        </w:rPr>
        <w:t xml:space="preserve">18.11.2015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6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146">
        <w:rPr>
          <w:rFonts w:ascii="Times New Roman" w:hAnsi="Times New Roman" w:cs="Times New Roman"/>
          <w:sz w:val="28"/>
          <w:szCs w:val="28"/>
        </w:rPr>
        <w:t>с.Варламово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9643CB">
        <w:rPr>
          <w:rFonts w:ascii="Times New Roman" w:hAnsi="Times New Roman" w:cs="Times New Roman"/>
          <w:b/>
          <w:sz w:val="28"/>
          <w:szCs w:val="28"/>
        </w:rPr>
        <w:t xml:space="preserve"> сельсовета на 2016-2018</w:t>
      </w:r>
      <w:r w:rsidRPr="00B061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Руководствуясь статьёй 184.2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>Российской Федерации, статьёй 11</w:t>
      </w:r>
      <w:r w:rsidRPr="00B06146">
        <w:rPr>
          <w:rFonts w:ascii="Times New Roman" w:hAnsi="Times New Roman" w:cs="Times New Roman"/>
          <w:sz w:val="28"/>
          <w:szCs w:val="28"/>
        </w:rPr>
        <w:t xml:space="preserve"> Положения «О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B06146">
        <w:rPr>
          <w:rFonts w:ascii="Times New Roman" w:hAnsi="Times New Roman" w:cs="Times New Roman"/>
          <w:sz w:val="28"/>
          <w:szCs w:val="28"/>
        </w:rPr>
        <w:t xml:space="preserve">» утверждённого решением Совета депутатов Варламовского сельсовета Болотнинского района Новосибирской области от </w:t>
      </w:r>
      <w:r w:rsidR="009643CB">
        <w:rPr>
          <w:rFonts w:ascii="Times New Roman" w:hAnsi="Times New Roman" w:cs="Times New Roman"/>
          <w:sz w:val="28"/>
          <w:szCs w:val="28"/>
        </w:rPr>
        <w:t>26.03.2015  г. № 179</w:t>
      </w:r>
      <w:r w:rsidRPr="00B061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Варламовского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2016-2018 годы согласно приложению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94723E" w:rsidRPr="00B06146" w:rsidRDefault="0094723E" w:rsidP="00947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Финансовому органу центра бухгалтерского учёта: </w:t>
      </w:r>
    </w:p>
    <w:p w:rsidR="00E309C4" w:rsidRDefault="0094723E" w:rsidP="00947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направить прогноз социально-экономического развития  Варламовского</w:t>
      </w:r>
    </w:p>
    <w:p w:rsidR="00E309C4" w:rsidRDefault="00E309C4" w:rsidP="00947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сельсовета на 2016-2018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 годы в Совет депутатов Варламовского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E309C4" w:rsidP="00947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сельсовета:                                         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принять прогноз социально-экономического развития Варламовского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сельсовета как исходную базу для разработки проекта бюджета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Варламовского</w:t>
      </w:r>
      <w:r w:rsidR="00E309C4">
        <w:rPr>
          <w:rFonts w:ascii="Times New Roman" w:hAnsi="Times New Roman" w:cs="Times New Roman"/>
          <w:sz w:val="28"/>
          <w:szCs w:val="28"/>
        </w:rPr>
        <w:t xml:space="preserve"> сельсовета на 2016</w:t>
      </w:r>
      <w:r>
        <w:rPr>
          <w:rFonts w:ascii="Times New Roman" w:hAnsi="Times New Roman" w:cs="Times New Roman"/>
          <w:sz w:val="28"/>
          <w:szCs w:val="28"/>
        </w:rPr>
        <w:t xml:space="preserve"> и пла</w:t>
      </w:r>
      <w:r w:rsidR="00E309C4">
        <w:rPr>
          <w:rFonts w:ascii="Times New Roman" w:hAnsi="Times New Roman" w:cs="Times New Roman"/>
          <w:sz w:val="28"/>
          <w:szCs w:val="28"/>
        </w:rPr>
        <w:t>новый период 2017 и 2018</w:t>
      </w:r>
      <w:r w:rsidRPr="00B0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годов.</w:t>
      </w:r>
    </w:p>
    <w:p w:rsidR="0094723E" w:rsidRPr="00B06146" w:rsidRDefault="0094723E" w:rsidP="009472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23E" w:rsidRPr="00B06146" w:rsidRDefault="0094723E" w:rsidP="0094723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1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61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A23CB5" w:rsidRPr="00A23CB5" w:rsidRDefault="00A23CB5" w:rsidP="00947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1A39C0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t xml:space="preserve"> </w:t>
      </w:r>
      <w:r w:rsidR="00CA2C73" w:rsidRPr="00A23CB5">
        <w:rPr>
          <w:b/>
          <w:szCs w:val="28"/>
        </w:rPr>
        <w:t xml:space="preserve"> </w:t>
      </w:r>
      <w:r w:rsidR="00CA2C73" w:rsidRPr="00A23CB5">
        <w:rPr>
          <w:szCs w:val="28"/>
        </w:rPr>
        <w:t>Утверждено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E309C4">
        <w:rPr>
          <w:rFonts w:ascii="Times New Roman" w:hAnsi="Times New Roman" w:cs="Times New Roman"/>
          <w:sz w:val="28"/>
          <w:szCs w:val="28"/>
        </w:rPr>
        <w:t>18</w:t>
      </w:r>
      <w:r w:rsidR="0094723E">
        <w:rPr>
          <w:rFonts w:ascii="Times New Roman" w:hAnsi="Times New Roman" w:cs="Times New Roman"/>
          <w:sz w:val="28"/>
          <w:szCs w:val="28"/>
        </w:rPr>
        <w:t>.11</w:t>
      </w:r>
      <w:r w:rsidR="00E309C4">
        <w:rPr>
          <w:rFonts w:ascii="Times New Roman" w:hAnsi="Times New Roman" w:cs="Times New Roman"/>
          <w:sz w:val="28"/>
          <w:szCs w:val="28"/>
        </w:rPr>
        <w:t>.2015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09C4">
        <w:rPr>
          <w:rFonts w:ascii="Times New Roman" w:hAnsi="Times New Roman" w:cs="Times New Roman"/>
          <w:sz w:val="28"/>
          <w:szCs w:val="28"/>
        </w:rPr>
        <w:t xml:space="preserve"> № 123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на 201</w:t>
      </w:r>
      <w:r w:rsidR="00E309C4">
        <w:rPr>
          <w:rFonts w:ascii="Times New Roman" w:hAnsi="Times New Roman" w:cs="Times New Roman"/>
          <w:b/>
          <w:sz w:val="28"/>
          <w:szCs w:val="28"/>
        </w:rPr>
        <w:t>6 – 2018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E309C4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2015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E309C4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>-экономического развития на 2016-2018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E309C4">
        <w:rPr>
          <w:rFonts w:ascii="Times New Roman" w:hAnsi="Times New Roman" w:cs="Times New Roman"/>
          <w:b/>
          <w:sz w:val="28"/>
          <w:szCs w:val="28"/>
        </w:rPr>
        <w:t>-экономического развития за 2015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примерно 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A23C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человек, занятых в производстве 1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функционируют  предприятие: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ПСХК « Большечернов</w:t>
      </w:r>
      <w:r w:rsidR="003F1649">
        <w:rPr>
          <w:rFonts w:ascii="Times New Roman" w:hAnsi="Times New Roman" w:cs="Times New Roman"/>
          <w:sz w:val="28"/>
          <w:szCs w:val="28"/>
        </w:rPr>
        <w:t>ский», численность работающих 26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Направление предприятия – растениеводство, животноводство. Финансовое состояние не стабильное.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-Работает в полном объеме государственный магазин « 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 км, внутрихозяйственных дорог 5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E309C4">
        <w:rPr>
          <w:rFonts w:ascii="Times New Roman" w:hAnsi="Times New Roman" w:cs="Times New Roman"/>
          <w:sz w:val="28"/>
          <w:szCs w:val="28"/>
        </w:rPr>
        <w:t>лефонных сетей составляет в 2015 году 10</w:t>
      </w:r>
      <w:r w:rsidRPr="00A23CB5">
        <w:rPr>
          <w:rFonts w:ascii="Times New Roman" w:hAnsi="Times New Roman" w:cs="Times New Roman"/>
          <w:sz w:val="28"/>
          <w:szCs w:val="28"/>
        </w:rPr>
        <w:t>0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CA2C73" w:rsidRPr="00A23CB5" w:rsidRDefault="002A236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2015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Start"/>
      <w:r w:rsidR="0094723E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с 01.01.2014г по 30.06.2014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1705,60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рублей / 1 Гкал.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 01.07.2014г по 31.12.2014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– </w:t>
      </w:r>
      <w:r w:rsidR="002A2363">
        <w:rPr>
          <w:rFonts w:ascii="Times New Roman" w:hAnsi="Times New Roman" w:cs="Times New Roman"/>
          <w:color w:val="000000"/>
          <w:sz w:val="28"/>
          <w:szCs w:val="28"/>
        </w:rPr>
        <w:t>1780,42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рублей 1 Г кал.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Тарифы за потребление воды составляют:</w:t>
      </w:r>
    </w:p>
    <w:p w:rsidR="00CA2C73" w:rsidRPr="00A23CB5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2A2363">
        <w:rPr>
          <w:rFonts w:ascii="Times New Roman" w:hAnsi="Times New Roman" w:cs="Times New Roman"/>
          <w:color w:val="000000"/>
          <w:sz w:val="28"/>
          <w:szCs w:val="28"/>
        </w:rPr>
        <w:t xml:space="preserve">  2015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 –  с 01.01.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30.06.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20,11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рублей за 1 м3.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С 01.07.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31.12.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г -  20.11 рублей за 1 м3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23CB5">
        <w:rPr>
          <w:rFonts w:ascii="Times New Roman" w:hAnsi="Times New Roman" w:cs="Times New Roman"/>
          <w:sz w:val="28"/>
          <w:szCs w:val="28"/>
        </w:rPr>
        <w:t xml:space="preserve"> Уровень оплаты населения составляет </w:t>
      </w:r>
      <w:r w:rsidR="0094723E">
        <w:rPr>
          <w:rFonts w:ascii="Times New Roman" w:hAnsi="Times New Roman" w:cs="Times New Roman"/>
          <w:sz w:val="28"/>
          <w:szCs w:val="28"/>
        </w:rPr>
        <w:t>75</w:t>
      </w:r>
      <w:r w:rsidRPr="00A23CB5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экономических обоснованных затрат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FD73CE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2014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1.5. 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происходит уменьшение населения на </w:t>
      </w:r>
      <w:r w:rsidR="001C7CC9">
        <w:rPr>
          <w:rFonts w:ascii="Times New Roman" w:hAnsi="Times New Roman" w:cs="Times New Roman"/>
          <w:sz w:val="28"/>
          <w:szCs w:val="28"/>
        </w:rPr>
        <w:t>20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1C7CC9">
        <w:rPr>
          <w:rFonts w:ascii="Times New Roman" w:hAnsi="Times New Roman" w:cs="Times New Roman"/>
          <w:sz w:val="28"/>
          <w:szCs w:val="28"/>
        </w:rPr>
        <w:t>е среднемесячная зарплата в 2015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11600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2A2363">
        <w:rPr>
          <w:rFonts w:ascii="Times New Roman" w:hAnsi="Times New Roman" w:cs="Times New Roman"/>
          <w:sz w:val="28"/>
          <w:szCs w:val="28"/>
        </w:rPr>
        <w:t xml:space="preserve">21000 </w:t>
      </w:r>
      <w:r w:rsidRPr="00A23CB5">
        <w:rPr>
          <w:rFonts w:ascii="Times New Roman" w:hAnsi="Times New Roman" w:cs="Times New Roman"/>
          <w:sz w:val="28"/>
          <w:szCs w:val="28"/>
        </w:rPr>
        <w:t>рублей, Большечерн</w:t>
      </w:r>
      <w:r w:rsidR="002A2363">
        <w:rPr>
          <w:rFonts w:ascii="Times New Roman" w:hAnsi="Times New Roman" w:cs="Times New Roman"/>
          <w:sz w:val="28"/>
          <w:szCs w:val="28"/>
        </w:rPr>
        <w:t xml:space="preserve">овская ООШ – </w:t>
      </w:r>
      <w:r w:rsidR="00851E00">
        <w:rPr>
          <w:rFonts w:ascii="Times New Roman" w:hAnsi="Times New Roman" w:cs="Times New Roman"/>
          <w:sz w:val="28"/>
          <w:szCs w:val="28"/>
        </w:rPr>
        <w:t>20</w:t>
      </w:r>
      <w:r w:rsidRPr="00A23CB5">
        <w:rPr>
          <w:rFonts w:ascii="Times New Roman" w:hAnsi="Times New Roman" w:cs="Times New Roman"/>
          <w:sz w:val="28"/>
          <w:szCs w:val="28"/>
        </w:rPr>
        <w:t>000, ПСХК  «Большечерновский»</w:t>
      </w:r>
      <w:r w:rsidR="001C7CC9">
        <w:rPr>
          <w:rFonts w:ascii="Times New Roman" w:hAnsi="Times New Roman" w:cs="Times New Roman"/>
          <w:sz w:val="28"/>
          <w:szCs w:val="28"/>
        </w:rPr>
        <w:t xml:space="preserve"> - 64</w:t>
      </w:r>
      <w:r w:rsidRPr="00A23CB5">
        <w:rPr>
          <w:rFonts w:ascii="Times New Roman" w:hAnsi="Times New Roman" w:cs="Times New Roman"/>
          <w:sz w:val="28"/>
          <w:szCs w:val="28"/>
        </w:rPr>
        <w:t xml:space="preserve">00 рублей, МКП « ДЕЗЖКУ» Варламовского МО -  </w:t>
      </w:r>
      <w:r w:rsidR="001C7CC9">
        <w:rPr>
          <w:rFonts w:ascii="Times New Roman" w:hAnsi="Times New Roman" w:cs="Times New Roman"/>
          <w:sz w:val="28"/>
          <w:szCs w:val="28"/>
        </w:rPr>
        <w:t>9700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723E">
        <w:rPr>
          <w:rFonts w:ascii="Times New Roman" w:hAnsi="Times New Roman" w:cs="Times New Roman"/>
          <w:sz w:val="28"/>
          <w:szCs w:val="28"/>
        </w:rPr>
        <w:t>е</w:t>
      </w:r>
      <w:r w:rsidR="00851E00">
        <w:rPr>
          <w:rFonts w:ascii="Times New Roman" w:hAnsi="Times New Roman" w:cs="Times New Roman"/>
          <w:sz w:val="28"/>
          <w:szCs w:val="28"/>
        </w:rPr>
        <w:t>й, Варламовский детский сад - 215</w:t>
      </w:r>
      <w:r w:rsidRPr="00A23CB5">
        <w:rPr>
          <w:rFonts w:ascii="Times New Roman" w:hAnsi="Times New Roman" w:cs="Times New Roman"/>
          <w:sz w:val="28"/>
          <w:szCs w:val="28"/>
        </w:rPr>
        <w:t>00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17.87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1.6 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ем доходов в 2015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составила  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4503,7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млн.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1269,9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28,2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4503,7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pStyle w:val="3"/>
        <w:contextualSpacing/>
        <w:jc w:val="left"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CA2C73" w:rsidRPr="00C9691B" w:rsidRDefault="000A59F4" w:rsidP="00CA2C73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2015 -2018</w:t>
      </w:r>
      <w:r w:rsidR="00CA2C73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CA2C73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CA2C73" w:rsidRPr="00C9691B" w:rsidRDefault="00CA2C73" w:rsidP="00CA2C73">
      <w:pPr>
        <w:pStyle w:val="1"/>
        <w:jc w:val="left"/>
        <w:rPr>
          <w:rFonts w:ascii="Times New Roman" w:hAnsi="Times New Roman"/>
          <w:b/>
          <w:sz w:val="22"/>
        </w:rPr>
      </w:pPr>
    </w:p>
    <w:p w:rsidR="00CA2C73" w:rsidRPr="00C9691B" w:rsidRDefault="00CA2C73" w:rsidP="00CA2C73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CA2C73" w:rsidRPr="00C9691B" w:rsidTr="00A23CB5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A59F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CA2C73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DA3DBA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201</w:t>
            </w:r>
            <w:r w:rsidR="000A59F4">
              <w:rPr>
                <w:sz w:val="24"/>
              </w:rPr>
              <w:t>6</w:t>
            </w:r>
            <w:r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A59F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CA2C73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A59F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CA2C73" w:rsidRPr="00C9691B">
              <w:rPr>
                <w:sz w:val="24"/>
              </w:rPr>
              <w:t xml:space="preserve"> г</w:t>
            </w:r>
            <w:proofErr w:type="gramStart"/>
            <w:r w:rsidR="00CA2C73" w:rsidRPr="00C9691B">
              <w:rPr>
                <w:sz w:val="24"/>
              </w:rPr>
              <w:t>..</w:t>
            </w:r>
            <w:proofErr w:type="gramEnd"/>
          </w:p>
        </w:tc>
      </w:tr>
      <w:tr w:rsidR="00CA2C73" w:rsidRPr="00C9691B" w:rsidTr="00A23CB5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2012г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2013г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2014г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2015 г.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тыс. 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A59F4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прибывших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выбывших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CA2C73" w:rsidRPr="00C9691B" w:rsidTr="00A23CB5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94723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4723E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CA2C73"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10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  <w:r>
              <w:rPr>
                <w:sz w:val="24"/>
              </w:rPr>
              <w:t>9.0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 w:rsidR="00CA2C73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DA3DBA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A3DBA"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1C7CC9" w:rsidRDefault="001C7CC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CA2C73" w:rsidRPr="00FD73CE" w:rsidRDefault="00CA2C73" w:rsidP="00FD73CE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CA2C73">
      <w:pPr>
        <w:jc w:val="center"/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A59F4"/>
    <w:rsid w:val="000B5795"/>
    <w:rsid w:val="001A295F"/>
    <w:rsid w:val="001A39C0"/>
    <w:rsid w:val="001C7CC9"/>
    <w:rsid w:val="002A2363"/>
    <w:rsid w:val="003D5436"/>
    <w:rsid w:val="003F1649"/>
    <w:rsid w:val="0061265E"/>
    <w:rsid w:val="006879A0"/>
    <w:rsid w:val="007B783B"/>
    <w:rsid w:val="00851E00"/>
    <w:rsid w:val="00852682"/>
    <w:rsid w:val="0094723E"/>
    <w:rsid w:val="009643CB"/>
    <w:rsid w:val="009B205A"/>
    <w:rsid w:val="00A23CB5"/>
    <w:rsid w:val="00BA40D2"/>
    <w:rsid w:val="00CA2C73"/>
    <w:rsid w:val="00DA3DBA"/>
    <w:rsid w:val="00E309C4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2015-11-20T02:23:00Z</cp:lastPrinted>
  <dcterms:created xsi:type="dcterms:W3CDTF">2013-10-31T02:06:00Z</dcterms:created>
  <dcterms:modified xsi:type="dcterms:W3CDTF">2015-11-20T02:25:00Z</dcterms:modified>
</cp:coreProperties>
</file>