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8" w:rsidRPr="004D2766" w:rsidRDefault="00F40878" w:rsidP="00F4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ВАРЛАМОВСКОГО </w:t>
      </w:r>
      <w:r w:rsidRPr="004D2766">
        <w:rPr>
          <w:b/>
          <w:sz w:val="28"/>
          <w:szCs w:val="28"/>
        </w:rPr>
        <w:t xml:space="preserve"> СЕЛЬСОВЕТА</w:t>
      </w:r>
    </w:p>
    <w:p w:rsidR="00F40878" w:rsidRPr="004D2766" w:rsidRDefault="00F40878" w:rsidP="00F40878">
      <w:pPr>
        <w:jc w:val="center"/>
        <w:rPr>
          <w:b/>
          <w:sz w:val="28"/>
          <w:szCs w:val="28"/>
        </w:rPr>
      </w:pPr>
      <w:r w:rsidRPr="004D2766">
        <w:rPr>
          <w:b/>
          <w:sz w:val="28"/>
          <w:szCs w:val="28"/>
        </w:rPr>
        <w:t>БОЛОТНИНСКОГО РАЙОНА НОВОСИБИРСКОЙ ОБЛАСТИ</w:t>
      </w:r>
    </w:p>
    <w:p w:rsidR="00F40878" w:rsidRDefault="00F40878" w:rsidP="00F40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D2766">
        <w:rPr>
          <w:b/>
          <w:sz w:val="28"/>
          <w:szCs w:val="28"/>
        </w:rPr>
        <w:t>ПОСТАНОВЛЕНИЕ</w:t>
      </w:r>
    </w:p>
    <w:p w:rsidR="00F40878" w:rsidRDefault="00F40878" w:rsidP="00F40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от 08.09.2015г.                                         № 86</w:t>
      </w:r>
    </w:p>
    <w:p w:rsidR="00F40878" w:rsidRPr="00AC753F" w:rsidRDefault="00F40878" w:rsidP="00F40878">
      <w:pPr>
        <w:jc w:val="center"/>
        <w:rPr>
          <w:b/>
          <w:sz w:val="28"/>
          <w:szCs w:val="28"/>
        </w:rPr>
      </w:pPr>
    </w:p>
    <w:p w:rsidR="00F40878" w:rsidRPr="00F40878" w:rsidRDefault="00F40878" w:rsidP="00F40878">
      <w:pPr>
        <w:jc w:val="center"/>
        <w:rPr>
          <w:b/>
          <w:sz w:val="28"/>
          <w:szCs w:val="28"/>
        </w:rPr>
      </w:pPr>
      <w:r w:rsidRPr="00F40878">
        <w:rPr>
          <w:b/>
          <w:sz w:val="28"/>
          <w:szCs w:val="28"/>
        </w:rPr>
        <w:t>Об утверждении плана мероприятий и программы комиссии по противодействию незаконному обороту наркотических средств, психотропных веществ и их прекурсоров.</w:t>
      </w:r>
    </w:p>
    <w:p w:rsidR="00F40878" w:rsidRPr="00F40878" w:rsidRDefault="00F40878" w:rsidP="00F40878">
      <w:pPr>
        <w:jc w:val="center"/>
        <w:rPr>
          <w:b/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профилактики и борьбы с незаконным оборотом наркотических средств и психотропных веществ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Pr="00F40878" w:rsidRDefault="00F40878" w:rsidP="00F40878">
      <w:pPr>
        <w:jc w:val="both"/>
        <w:rPr>
          <w:b/>
          <w:sz w:val="28"/>
          <w:szCs w:val="28"/>
        </w:rPr>
      </w:pPr>
      <w:r w:rsidRPr="00F40878">
        <w:rPr>
          <w:b/>
          <w:sz w:val="28"/>
          <w:szCs w:val="28"/>
        </w:rPr>
        <w:t>ПОСТАНОВЛЯЮ: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</w:t>
      </w:r>
      <w:r w:rsidRPr="004D2766">
        <w:rPr>
          <w:sz w:val="28"/>
          <w:szCs w:val="28"/>
        </w:rPr>
        <w:t xml:space="preserve"> </w:t>
      </w:r>
      <w:r>
        <w:rPr>
          <w:sz w:val="28"/>
          <w:szCs w:val="28"/>
        </w:rPr>
        <w:t>и программу комиссии по противодействию незаконному обороту наркотических средств, психотропных веществ и их прекурсоров, согласно приложению.</w:t>
      </w:r>
    </w:p>
    <w:p w:rsidR="00F40878" w:rsidRDefault="00F40878" w:rsidP="00F40878">
      <w:pPr>
        <w:rPr>
          <w:sz w:val="28"/>
          <w:szCs w:val="28"/>
        </w:rPr>
      </w:pPr>
    </w:p>
    <w:p w:rsidR="00F40878" w:rsidRPr="004D2766" w:rsidRDefault="00F40878" w:rsidP="00F40878">
      <w:pPr>
        <w:rPr>
          <w:b/>
          <w:sz w:val="28"/>
          <w:szCs w:val="28"/>
        </w:rPr>
      </w:pPr>
      <w:r w:rsidRPr="004D2766">
        <w:rPr>
          <w:b/>
          <w:sz w:val="28"/>
          <w:szCs w:val="28"/>
        </w:rPr>
        <w:br/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Pr="00F40878" w:rsidRDefault="00F40878" w:rsidP="00F40878">
      <w:pPr>
        <w:jc w:val="both"/>
        <w:rPr>
          <w:b/>
          <w:sz w:val="28"/>
          <w:szCs w:val="28"/>
        </w:rPr>
      </w:pPr>
      <w:r w:rsidRPr="00F40878">
        <w:rPr>
          <w:b/>
          <w:sz w:val="28"/>
          <w:szCs w:val="28"/>
        </w:rPr>
        <w:t>Глава Варламовского сельсовета</w:t>
      </w:r>
    </w:p>
    <w:p w:rsidR="00F40878" w:rsidRPr="00F40878" w:rsidRDefault="00F40878" w:rsidP="00F40878">
      <w:pPr>
        <w:rPr>
          <w:b/>
          <w:sz w:val="28"/>
          <w:szCs w:val="28"/>
        </w:rPr>
      </w:pPr>
      <w:r w:rsidRPr="00F40878">
        <w:rPr>
          <w:b/>
          <w:sz w:val="28"/>
          <w:szCs w:val="28"/>
        </w:rPr>
        <w:t xml:space="preserve">Болотнинского района Новосибирской области           </w:t>
      </w:r>
      <w:r>
        <w:rPr>
          <w:b/>
          <w:sz w:val="28"/>
          <w:szCs w:val="28"/>
        </w:rPr>
        <w:t xml:space="preserve">       А.В. Приболовец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</w:t>
      </w:r>
    </w:p>
    <w:p w:rsidR="00F40878" w:rsidRPr="00660382" w:rsidRDefault="00F40878" w:rsidP="00F408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F40878" w:rsidRDefault="00F40878" w:rsidP="00F40878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Варламовского сельсовета                     </w:t>
      </w:r>
    </w:p>
    <w:p w:rsidR="00F40878" w:rsidRDefault="00F40878" w:rsidP="00F40878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08.09.2015г       № </w:t>
      </w:r>
    </w:p>
    <w:p w:rsidR="00F40878" w:rsidRPr="00F40878" w:rsidRDefault="00F40878" w:rsidP="00F40878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33990">
        <w:rPr>
          <w:b/>
          <w:sz w:val="36"/>
          <w:szCs w:val="36"/>
        </w:rPr>
        <w:t>ПРОГРАММА</w:t>
      </w:r>
    </w:p>
    <w:p w:rsidR="00F40878" w:rsidRDefault="00F40878" w:rsidP="00F40878">
      <w:pPr>
        <w:jc w:val="center"/>
        <w:rPr>
          <w:b/>
          <w:sz w:val="28"/>
          <w:szCs w:val="28"/>
        </w:rPr>
      </w:pPr>
    </w:p>
    <w:p w:rsidR="00F40878" w:rsidRPr="00333990" w:rsidRDefault="00F40878" w:rsidP="00F40878">
      <w:pPr>
        <w:jc w:val="center"/>
        <w:rPr>
          <w:b/>
          <w:sz w:val="28"/>
          <w:szCs w:val="28"/>
        </w:rPr>
      </w:pPr>
      <w:r w:rsidRPr="00333990">
        <w:rPr>
          <w:b/>
          <w:sz w:val="28"/>
          <w:szCs w:val="28"/>
        </w:rPr>
        <w:t xml:space="preserve">КОМИССИИ </w:t>
      </w:r>
      <w:proofErr w:type="gramStart"/>
      <w:r w:rsidRPr="00333990">
        <w:rPr>
          <w:b/>
          <w:sz w:val="28"/>
          <w:szCs w:val="28"/>
        </w:rPr>
        <w:t>ПО</w:t>
      </w:r>
      <w:proofErr w:type="gramEnd"/>
      <w:r w:rsidRPr="00333990">
        <w:rPr>
          <w:b/>
          <w:sz w:val="28"/>
          <w:szCs w:val="28"/>
        </w:rPr>
        <w:t xml:space="preserve"> </w:t>
      </w:r>
      <w:proofErr w:type="gramStart"/>
      <w:r w:rsidRPr="00333990">
        <w:rPr>
          <w:b/>
          <w:sz w:val="28"/>
          <w:szCs w:val="28"/>
        </w:rPr>
        <w:t>ПРОТИВОДЕЙСТВИИ</w:t>
      </w:r>
      <w:proofErr w:type="gramEnd"/>
      <w:r w:rsidRPr="00333990">
        <w:rPr>
          <w:b/>
          <w:sz w:val="28"/>
          <w:szCs w:val="28"/>
        </w:rPr>
        <w:t xml:space="preserve"> НЕЗАКОННОМУ ОБОРОТУ</w:t>
      </w:r>
    </w:p>
    <w:p w:rsidR="00F40878" w:rsidRDefault="00F40878" w:rsidP="00F40878">
      <w:pPr>
        <w:jc w:val="center"/>
        <w:rPr>
          <w:b/>
          <w:sz w:val="28"/>
          <w:szCs w:val="28"/>
        </w:rPr>
      </w:pPr>
      <w:r w:rsidRPr="00333990">
        <w:rPr>
          <w:b/>
          <w:sz w:val="28"/>
          <w:szCs w:val="28"/>
        </w:rPr>
        <w:t>НАРКОТИЧЕСКИХ СРЕДСТВ,</w:t>
      </w:r>
      <w:r>
        <w:rPr>
          <w:b/>
          <w:sz w:val="28"/>
          <w:szCs w:val="28"/>
        </w:rPr>
        <w:t xml:space="preserve"> </w:t>
      </w:r>
      <w:r w:rsidRPr="00333990">
        <w:rPr>
          <w:b/>
          <w:sz w:val="28"/>
          <w:szCs w:val="28"/>
        </w:rPr>
        <w:t>ПСИХОТРОПНЫХ ВЕЩЕСТВ И ИХ ПРЕКУРСОРОВ</w:t>
      </w:r>
      <w:r>
        <w:rPr>
          <w:b/>
          <w:sz w:val="28"/>
          <w:szCs w:val="28"/>
        </w:rPr>
        <w:t xml:space="preserve"> НА ТЕРРИТОРИИ  </w:t>
      </w:r>
    </w:p>
    <w:p w:rsidR="00F40878" w:rsidRDefault="00F40878" w:rsidP="00F4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</w:t>
      </w:r>
    </w:p>
    <w:p w:rsidR="00F40878" w:rsidRDefault="00F40878" w:rsidP="00F408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rPr>
          <w:sz w:val="28"/>
          <w:szCs w:val="28"/>
        </w:rPr>
      </w:pPr>
    </w:p>
    <w:p w:rsidR="00F40878" w:rsidRDefault="00F40878" w:rsidP="00F4087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33990">
        <w:rPr>
          <w:b/>
          <w:sz w:val="28"/>
          <w:szCs w:val="28"/>
        </w:rPr>
        <w:t>1. Общие положения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Комиссия по профилактике наркомании при является консультационным органом, </w:t>
      </w:r>
      <w:proofErr w:type="gramStart"/>
      <w:r>
        <w:rPr>
          <w:sz w:val="28"/>
          <w:szCs w:val="28"/>
        </w:rPr>
        <w:t>создаваемый</w:t>
      </w:r>
      <w:proofErr w:type="gramEnd"/>
      <w:r>
        <w:rPr>
          <w:sz w:val="28"/>
          <w:szCs w:val="28"/>
        </w:rPr>
        <w:t xml:space="preserve"> в целях повышения эффективности взаимодействия органов государственной власти, местного самоуправления с коммерческими организациями и общественными объединениями  по профилактике наркомании, а также в целях выработки предложений по реализации государственной политике по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пропаганде на территории муниципального образования.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Комиссия в своей деятельности руководствуется Конституцией Российской Федерации, федеральным законами, указами и распоряжениями Президента РФ, законами и иными нормативными правовыми актами Новосибирской области, администрации Варламовского сельсовета, а также настоящим положением.</w:t>
      </w:r>
    </w:p>
    <w:p w:rsidR="00F40878" w:rsidRPr="00333990" w:rsidRDefault="00F40878" w:rsidP="00F40878">
      <w:pPr>
        <w:rPr>
          <w:b/>
          <w:sz w:val="28"/>
          <w:szCs w:val="28"/>
        </w:rPr>
      </w:pPr>
      <w:r w:rsidRPr="00333990">
        <w:rPr>
          <w:b/>
          <w:sz w:val="28"/>
          <w:szCs w:val="28"/>
        </w:rPr>
        <w:t>2. Основные задачи комиссии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являются: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обобщения опыта работы и взаимодействия общественных организаций с органами государственной власти в профилактике наркомании;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главе администрации в сфере государственной политике по профилактике наркомании;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проектов  нормативно правовых актов администрации по вопросам профилактике наркомании;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 установленном порядке организации и граждан к реализации профилактических программ;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990">
        <w:rPr>
          <w:b/>
          <w:sz w:val="28"/>
          <w:szCs w:val="28"/>
        </w:rPr>
        <w:t>3.Права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Комиссия для осуществления возложенных на нее задач  имеет право: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установленном порядке необходимую информацию от органов местного самоуправления, организаций и граждан;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свои заседания должностных лиц органов государственной власти и местного самоуправления, представителей общественных организаций;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привлекать для подготовки и участия в акциях, мероприятиях и мероприятиях представителей культуры, образования, здравоохранения и др.;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отдельные группы по отдельным направлениям деятельности комиссии;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рассмотрении органами государственной власти и органами местного </w:t>
      </w:r>
      <w:proofErr w:type="gramStart"/>
      <w:r>
        <w:rPr>
          <w:sz w:val="28"/>
          <w:szCs w:val="28"/>
        </w:rPr>
        <w:t>самоуправления вопросов реализации программ противодействия</w:t>
      </w:r>
      <w:proofErr w:type="gramEnd"/>
      <w:r>
        <w:rPr>
          <w:sz w:val="28"/>
          <w:szCs w:val="28"/>
        </w:rPr>
        <w:t xml:space="preserve"> и профилактики наркомании.</w:t>
      </w:r>
    </w:p>
    <w:p w:rsidR="00F40878" w:rsidRPr="00333990" w:rsidRDefault="00F40878" w:rsidP="00F40878">
      <w:pPr>
        <w:rPr>
          <w:b/>
          <w:sz w:val="28"/>
          <w:szCs w:val="28"/>
        </w:rPr>
      </w:pPr>
      <w:r w:rsidRPr="00333990">
        <w:rPr>
          <w:b/>
          <w:sz w:val="28"/>
          <w:szCs w:val="28"/>
        </w:rPr>
        <w:t>4. Состав, структура и порядок работы комиссии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4.1.Состав комиссии утверждается Советом депутатов.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Члены комиссии принимается участие в его работе на общественных началах. Заседание комиссии правомочно, если на нем присутствует более половины членов комиссии. Решение комиссии принимается простым большинством голосов от числа присутствующих на заседании. Особое мнение </w:t>
      </w:r>
      <w:proofErr w:type="gramStart"/>
      <w:r>
        <w:rPr>
          <w:sz w:val="28"/>
          <w:szCs w:val="28"/>
        </w:rPr>
        <w:t>членов комиссии, голосовавших против принято</w:t>
      </w:r>
      <w:proofErr w:type="gramEnd"/>
      <w:r>
        <w:rPr>
          <w:sz w:val="28"/>
          <w:szCs w:val="28"/>
        </w:rPr>
        <w:t xml:space="preserve"> решения, излагается  в письменном виде и прилагается к решению комиссии.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Решение комиссии  носит рекомендательный характер.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4.4.Руководит заседанием комиссии председатель, а в его отсутствие – заместитель комиссии.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4.5. Каждое заседание комиссии оформляется протоколам.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4.6.Решения комиссии могут быть направлены главе муниципального образования.</w:t>
      </w:r>
    </w:p>
    <w:p w:rsidR="00F40878" w:rsidRDefault="00F40878" w:rsidP="00F40878">
      <w:pPr>
        <w:rPr>
          <w:b/>
          <w:sz w:val="28"/>
          <w:szCs w:val="28"/>
        </w:rPr>
      </w:pPr>
      <w:r w:rsidRPr="00333990">
        <w:rPr>
          <w:b/>
          <w:sz w:val="28"/>
          <w:szCs w:val="28"/>
        </w:rPr>
        <w:t>5. Конечный результат</w:t>
      </w:r>
    </w:p>
    <w:p w:rsidR="00F40878" w:rsidRDefault="00F40878" w:rsidP="00F408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Снижения уровня преступности на территории муниципального образования связанных с незаконным оборотам наркотических веществ.</w:t>
      </w:r>
      <w:proofErr w:type="gramEnd"/>
    </w:p>
    <w:p w:rsidR="003D5E57" w:rsidRDefault="003D5E57" w:rsidP="00F40878">
      <w:pPr>
        <w:rPr>
          <w:sz w:val="28"/>
          <w:szCs w:val="28"/>
        </w:rPr>
      </w:pPr>
    </w:p>
    <w:p w:rsidR="003D5E57" w:rsidRDefault="003D5E57" w:rsidP="00F40878">
      <w:pPr>
        <w:rPr>
          <w:sz w:val="28"/>
          <w:szCs w:val="28"/>
        </w:rPr>
      </w:pPr>
    </w:p>
    <w:p w:rsidR="003D5E57" w:rsidRDefault="003D5E57" w:rsidP="00F40878">
      <w:pPr>
        <w:rPr>
          <w:sz w:val="28"/>
          <w:szCs w:val="28"/>
        </w:rPr>
      </w:pPr>
    </w:p>
    <w:p w:rsidR="00F40878" w:rsidRDefault="00F40878" w:rsidP="00F40878">
      <w:pPr>
        <w:rPr>
          <w:b/>
          <w:sz w:val="28"/>
          <w:szCs w:val="28"/>
        </w:rPr>
      </w:pPr>
      <w:r w:rsidRPr="00B07940">
        <w:rPr>
          <w:sz w:val="28"/>
          <w:szCs w:val="28"/>
        </w:rPr>
        <w:lastRenderedPageBreak/>
        <w:t xml:space="preserve">  </w:t>
      </w:r>
      <w:r w:rsidRPr="00B07940">
        <w:rPr>
          <w:b/>
          <w:sz w:val="28"/>
          <w:szCs w:val="28"/>
        </w:rPr>
        <w:t>6. Финансовое обеспечение по реализации программы</w:t>
      </w: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Бюджет  Варламовского</w:t>
      </w:r>
      <w:r w:rsidRPr="00B07940"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F40878" w:rsidRDefault="00F40878" w:rsidP="00F40878">
      <w:pPr>
        <w:rPr>
          <w:b/>
          <w:sz w:val="28"/>
          <w:szCs w:val="28"/>
        </w:rPr>
      </w:pPr>
    </w:p>
    <w:p w:rsidR="00F40878" w:rsidRDefault="00F40878" w:rsidP="00F40878">
      <w:pPr>
        <w:rPr>
          <w:b/>
          <w:sz w:val="28"/>
          <w:szCs w:val="28"/>
        </w:rPr>
      </w:pPr>
    </w:p>
    <w:p w:rsidR="00F40878" w:rsidRPr="00333990" w:rsidRDefault="00F40878" w:rsidP="00F40878">
      <w:pPr>
        <w:rPr>
          <w:b/>
          <w:sz w:val="28"/>
          <w:szCs w:val="28"/>
        </w:rPr>
      </w:pPr>
      <w:r w:rsidRPr="00B07940">
        <w:rPr>
          <w:b/>
          <w:sz w:val="28"/>
          <w:szCs w:val="28"/>
        </w:rPr>
        <w:t>7</w:t>
      </w:r>
      <w:r w:rsidRPr="00333990">
        <w:rPr>
          <w:b/>
          <w:sz w:val="28"/>
          <w:szCs w:val="28"/>
        </w:rPr>
        <w:t>. Срок реализации программы.</w:t>
      </w:r>
    </w:p>
    <w:p w:rsidR="00F40878" w:rsidRPr="00333990" w:rsidRDefault="00F40878" w:rsidP="00F40878">
      <w:pPr>
        <w:jc w:val="both"/>
        <w:rPr>
          <w:b/>
          <w:sz w:val="28"/>
          <w:szCs w:val="28"/>
        </w:rPr>
      </w:pPr>
    </w:p>
    <w:p w:rsidR="00F40878" w:rsidRDefault="00F40878" w:rsidP="00F40878">
      <w:pPr>
        <w:jc w:val="center"/>
        <w:rPr>
          <w:sz w:val="28"/>
          <w:szCs w:val="28"/>
        </w:rPr>
      </w:pPr>
      <w:r>
        <w:rPr>
          <w:sz w:val="28"/>
          <w:szCs w:val="28"/>
        </w:rPr>
        <w:t>2015 – 2020 годы.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3D5E57" w:rsidRDefault="003D5E57" w:rsidP="00F40878">
      <w:pPr>
        <w:jc w:val="center"/>
        <w:rPr>
          <w:b/>
          <w:sz w:val="28"/>
          <w:szCs w:val="28"/>
        </w:rPr>
      </w:pPr>
    </w:p>
    <w:p w:rsidR="00F40878" w:rsidRPr="00E06CB2" w:rsidRDefault="00F40878" w:rsidP="00F40878">
      <w:pPr>
        <w:jc w:val="center"/>
        <w:rPr>
          <w:b/>
          <w:sz w:val="28"/>
          <w:szCs w:val="28"/>
        </w:rPr>
      </w:pPr>
      <w:r w:rsidRPr="00E06CB2">
        <w:rPr>
          <w:b/>
          <w:sz w:val="28"/>
          <w:szCs w:val="28"/>
        </w:rPr>
        <w:t>ПЛАН МЕРОПРИЯТЙ</w:t>
      </w:r>
    </w:p>
    <w:p w:rsidR="00F40878" w:rsidRPr="005D443B" w:rsidRDefault="00F40878" w:rsidP="00F40878">
      <w:pPr>
        <w:jc w:val="center"/>
        <w:rPr>
          <w:b/>
          <w:sz w:val="28"/>
          <w:szCs w:val="28"/>
        </w:rPr>
      </w:pPr>
      <w:r w:rsidRPr="00E06CB2">
        <w:rPr>
          <w:b/>
          <w:sz w:val="28"/>
          <w:szCs w:val="28"/>
        </w:rPr>
        <w:t>По противодействию незаконному обороту наркотических средств, психотропных веществ и их прекурсоров</w:t>
      </w:r>
      <w:r w:rsidRPr="005D44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2015-2020</w:t>
      </w:r>
      <w:r w:rsidRPr="005855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F40878" w:rsidRPr="00E06CB2" w:rsidRDefault="00F40878" w:rsidP="00F40878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933"/>
        <w:gridCol w:w="2271"/>
        <w:gridCol w:w="1995"/>
      </w:tblGrid>
      <w:tr w:rsidR="00F40878" w:rsidRPr="00E514AE" w:rsidTr="001B4A00"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№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Наименование мероприятий</w:t>
            </w: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Срок</w:t>
            </w: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Осуществление мероприятий, направленных на организацию целенаправленной информационно- просветительской работы в сфере правового воспитания населения.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Участковый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инспектор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В течени</w:t>
            </w:r>
            <w:proofErr w:type="gramStart"/>
            <w:r w:rsidRPr="00E514AE">
              <w:rPr>
                <w:sz w:val="28"/>
                <w:szCs w:val="28"/>
              </w:rPr>
              <w:t>и</w:t>
            </w:r>
            <w:proofErr w:type="gramEnd"/>
            <w:r w:rsidRPr="00E514AE">
              <w:rPr>
                <w:sz w:val="28"/>
                <w:szCs w:val="28"/>
              </w:rPr>
              <w:t xml:space="preserve">   года</w:t>
            </w:r>
          </w:p>
        </w:tc>
      </w:tr>
      <w:tr w:rsidR="00F40878" w:rsidRPr="00E514AE" w:rsidTr="001B4A00">
        <w:trPr>
          <w:trHeight w:val="3724"/>
        </w:trPr>
        <w:tc>
          <w:tcPr>
            <w:tcW w:w="629" w:type="dxa"/>
            <w:tcBorders>
              <w:right w:val="single" w:sz="4" w:space="0" w:color="auto"/>
            </w:tcBorders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Провести цикл семинаров – совещаний с участием медицинских работников, педагогов и представителей правоохранительных органов по обмену опытом и выработке единых подходов к организации работы по предупреждению наркомании </w:t>
            </w:r>
            <w:proofErr w:type="gramStart"/>
            <w:r w:rsidRPr="00E514AE">
              <w:rPr>
                <w:sz w:val="28"/>
                <w:szCs w:val="28"/>
              </w:rPr>
              <w:t>среди</w:t>
            </w:r>
            <w:proofErr w:type="gramEnd"/>
            <w:r w:rsidRPr="00E514AE">
              <w:rPr>
                <w:sz w:val="28"/>
                <w:szCs w:val="28"/>
              </w:rPr>
              <w:t xml:space="preserve"> несовершенно летних.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ФАП,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 xml:space="preserve">. по делам </w:t>
            </w:r>
            <w:r w:rsidRPr="00E514AE">
              <w:rPr>
                <w:sz w:val="28"/>
                <w:szCs w:val="28"/>
              </w:rPr>
              <w:t>молодежи, РОВД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В течении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года</w:t>
            </w: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Проведение мероприятий по уничтожению дикорастущих растений </w:t>
            </w:r>
            <w:r>
              <w:rPr>
                <w:sz w:val="28"/>
                <w:szCs w:val="28"/>
              </w:rPr>
              <w:t>конопли на территории населенного пункта</w:t>
            </w: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>, собственники земельных участков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В течении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весенне-</w:t>
            </w:r>
            <w:r w:rsidRPr="00E514AE">
              <w:rPr>
                <w:sz w:val="28"/>
                <w:szCs w:val="28"/>
              </w:rPr>
              <w:t>летнего периода</w:t>
            </w: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Проведение просветительской работы среди школьников об уголовной ответственности за распространения и употребления наркотических веществ.</w:t>
            </w: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Варламовская</w:t>
            </w:r>
            <w:r w:rsidRPr="00E514AE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В течении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года</w:t>
            </w: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Проведение просветительской работы, о вреде употребления наркотических веще</w:t>
            </w:r>
            <w:proofErr w:type="gramStart"/>
            <w:r w:rsidRPr="00E514AE">
              <w:rPr>
                <w:sz w:val="28"/>
                <w:szCs w:val="28"/>
              </w:rPr>
              <w:t>ств ср</w:t>
            </w:r>
            <w:proofErr w:type="gramEnd"/>
            <w:r w:rsidRPr="00E514AE">
              <w:rPr>
                <w:sz w:val="28"/>
                <w:szCs w:val="28"/>
              </w:rPr>
              <w:t xml:space="preserve">еди школьников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proofErr w:type="gramStart"/>
            <w:r w:rsidRPr="00E514AE">
              <w:rPr>
                <w:sz w:val="28"/>
                <w:szCs w:val="28"/>
              </w:rPr>
              <w:t>Мед работник</w:t>
            </w:r>
            <w:proofErr w:type="gramEnd"/>
            <w:r w:rsidRPr="00E514AE">
              <w:rPr>
                <w:sz w:val="28"/>
                <w:szCs w:val="28"/>
              </w:rPr>
              <w:t>,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педагоги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В течении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года</w:t>
            </w: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E514AE">
              <w:rPr>
                <w:sz w:val="28"/>
                <w:szCs w:val="28"/>
              </w:rPr>
              <w:t>просветительской</w:t>
            </w:r>
            <w:proofErr w:type="gramEnd"/>
            <w:r w:rsidRPr="00E514AE">
              <w:rPr>
                <w:sz w:val="28"/>
                <w:szCs w:val="28"/>
              </w:rPr>
              <w:t xml:space="preserve"> работа среди жителей населения </w:t>
            </w:r>
            <w:r>
              <w:rPr>
                <w:sz w:val="28"/>
                <w:szCs w:val="28"/>
              </w:rPr>
              <w:t>Варламовского</w:t>
            </w:r>
            <w:r w:rsidRPr="00E514AE">
              <w:rPr>
                <w:sz w:val="28"/>
                <w:szCs w:val="28"/>
              </w:rPr>
              <w:t xml:space="preserve"> сельсовета на собраниях граждан</w:t>
            </w: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Администрация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Варламовского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сельсовета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</w:tr>
      <w:tr w:rsidR="00F40878" w:rsidRPr="00E514AE" w:rsidTr="001B4A00">
        <w:trPr>
          <w:trHeight w:val="1857"/>
        </w:trPr>
        <w:tc>
          <w:tcPr>
            <w:tcW w:w="629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Организация спортивных соревнований с обязательным привлечением подростков склонных к совершению правонарушений, молодежи.</w:t>
            </w:r>
          </w:p>
        </w:tc>
        <w:tc>
          <w:tcPr>
            <w:tcW w:w="2271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>Специалист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14AE">
              <w:rPr>
                <w:sz w:val="28"/>
                <w:szCs w:val="28"/>
              </w:rPr>
              <w:t>о делам молодежи</w:t>
            </w:r>
          </w:p>
        </w:tc>
        <w:tc>
          <w:tcPr>
            <w:tcW w:w="1995" w:type="dxa"/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В течении </w:t>
            </w: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  <w:r w:rsidRPr="00E514AE">
              <w:rPr>
                <w:sz w:val="28"/>
                <w:szCs w:val="28"/>
              </w:rPr>
              <w:t xml:space="preserve">       года</w:t>
            </w:r>
          </w:p>
        </w:tc>
      </w:tr>
      <w:tr w:rsidR="00F40878" w:rsidRPr="00E514AE" w:rsidTr="001B4A00">
        <w:trPr>
          <w:trHeight w:val="1857"/>
        </w:trPr>
        <w:tc>
          <w:tcPr>
            <w:tcW w:w="9828" w:type="dxa"/>
            <w:gridSpan w:val="4"/>
            <w:tcBorders>
              <w:left w:val="nil"/>
              <w:bottom w:val="nil"/>
              <w:right w:val="nil"/>
            </w:tcBorders>
          </w:tcPr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  <w:p w:rsidR="00F40878" w:rsidRPr="00E514AE" w:rsidRDefault="00F40878" w:rsidP="001B4A00">
            <w:pPr>
              <w:jc w:val="both"/>
              <w:rPr>
                <w:sz w:val="28"/>
                <w:szCs w:val="28"/>
              </w:rPr>
            </w:pPr>
          </w:p>
        </w:tc>
      </w:tr>
    </w:tbl>
    <w:p w:rsidR="00F40878" w:rsidRPr="006B0ECA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center"/>
        <w:rPr>
          <w:b/>
          <w:sz w:val="28"/>
          <w:szCs w:val="28"/>
        </w:rPr>
      </w:pPr>
    </w:p>
    <w:p w:rsidR="00F40878" w:rsidRDefault="00F40878" w:rsidP="00F4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F40878" w:rsidRPr="00E06CB2" w:rsidRDefault="00F40878" w:rsidP="00F40878">
      <w:pPr>
        <w:jc w:val="center"/>
        <w:rPr>
          <w:b/>
          <w:sz w:val="28"/>
          <w:szCs w:val="28"/>
        </w:rPr>
      </w:pPr>
      <w:r w:rsidRPr="00E06CB2">
        <w:rPr>
          <w:b/>
          <w:sz w:val="28"/>
          <w:szCs w:val="28"/>
        </w:rPr>
        <w:t>По противодействию незаконному обороту наркотических средств, психотропных веществ и их прекурсоров.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 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Приболовец А.В.    - глава Варламовского сельсовета</w:t>
      </w: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F40878" w:rsidRDefault="00F40878" w:rsidP="00F40878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Колчина И.А. - директор Варламовской СОШ</w:t>
      </w:r>
    </w:p>
    <w:p w:rsidR="00F40878" w:rsidRDefault="00F40878" w:rsidP="00F40878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Буторина</w:t>
      </w:r>
      <w:proofErr w:type="spellEnd"/>
      <w:r>
        <w:rPr>
          <w:sz w:val="28"/>
          <w:szCs w:val="28"/>
        </w:rPr>
        <w:t xml:space="preserve"> Г.Д.   – директор МКУК с. Варламово</w:t>
      </w:r>
    </w:p>
    <w:p w:rsidR="00F40878" w:rsidRDefault="00F40878" w:rsidP="00F40878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Горбунова Е.Н. – зав.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 с. Варламово</w:t>
      </w: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F40878" w:rsidRDefault="00F40878" w:rsidP="00F40878">
      <w:pPr>
        <w:jc w:val="both"/>
        <w:rPr>
          <w:sz w:val="28"/>
          <w:szCs w:val="28"/>
        </w:rPr>
      </w:pPr>
    </w:p>
    <w:p w:rsidR="005558F8" w:rsidRDefault="005558F8"/>
    <w:sectPr w:rsidR="0055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0878"/>
    <w:rsid w:val="003D5E57"/>
    <w:rsid w:val="005558F8"/>
    <w:rsid w:val="00F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2015-09-08T08:22:00Z</dcterms:created>
  <dcterms:modified xsi:type="dcterms:W3CDTF">2015-09-08T08:34:00Z</dcterms:modified>
</cp:coreProperties>
</file>