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E66F5B">
        <w:rPr>
          <w:rFonts w:ascii="Segoe UI" w:eastAsia="Times New Roman" w:hAnsi="Segoe UI" w:cs="Segoe UI"/>
          <w:color w:val="3F4758"/>
          <w:sz w:val="27"/>
          <w:szCs w:val="27"/>
        </w:rPr>
        <w:t>данными субъектами на 01.03.2021</w:t>
      </w: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субъектов МСП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об обороте товаров (работ, услуг), производимых субъектами МСП</w:t>
            </w:r>
          </w:p>
        </w:tc>
      </w:tr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AC32BC" w:rsidRP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  об их финансово-экономическом с</w:t>
      </w:r>
      <w:r w:rsidR="00E66F5B">
        <w:rPr>
          <w:rFonts w:ascii="Segoe UI" w:eastAsia="Times New Roman" w:hAnsi="Segoe UI" w:cs="Segoe UI"/>
          <w:color w:val="3F4758"/>
          <w:sz w:val="27"/>
          <w:szCs w:val="27"/>
        </w:rPr>
        <w:t>остоянии на 01.03.2021</w:t>
      </w: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2BC" w:rsidTr="00324C12">
        <w:tc>
          <w:tcPr>
            <w:tcW w:w="3190" w:type="dxa"/>
            <w:vAlign w:val="center"/>
          </w:tcPr>
          <w:p w:rsidR="00AC32BC" w:rsidRPr="00AC32BC" w:rsidRDefault="00AC32BC" w:rsidP="00EB6CEA">
            <w:pPr>
              <w:spacing w:after="450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число замещенных рабочих мест в субъектах МСП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средняя заработная плата в субъектах МСП</w:t>
            </w:r>
          </w:p>
        </w:tc>
      </w:tr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AC32BC" w:rsidRP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AC32BC" w:rsidRPr="00AC32BC" w:rsidRDefault="00AC32BC" w:rsidP="00AC32BC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AC32BC" w:rsidRPr="00AC32BC" w:rsidRDefault="00AC32BC" w:rsidP="00AC32BC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C754DE" w:rsidRDefault="00C754DE"/>
    <w:sectPr w:rsidR="00C754DE" w:rsidSect="0021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2BC"/>
    <w:rsid w:val="00212C22"/>
    <w:rsid w:val="002F75C4"/>
    <w:rsid w:val="003907F6"/>
    <w:rsid w:val="00AC32BC"/>
    <w:rsid w:val="00C754DE"/>
    <w:rsid w:val="00E6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3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dcterms:created xsi:type="dcterms:W3CDTF">2020-06-02T07:26:00Z</dcterms:created>
  <dcterms:modified xsi:type="dcterms:W3CDTF">2022-05-31T05:35:00Z</dcterms:modified>
</cp:coreProperties>
</file>