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66" w:rsidRDefault="00090466" w:rsidP="00090466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090466" w:rsidRDefault="00090466" w:rsidP="00090466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090466" w:rsidRPr="00B812A4" w:rsidRDefault="00090466" w:rsidP="00090466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090466" w:rsidRPr="00B812A4" w:rsidRDefault="00090466" w:rsidP="00090466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090466" w:rsidRPr="00B812A4" w:rsidRDefault="00090466" w:rsidP="00090466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090466" w:rsidRDefault="00090466" w:rsidP="0009046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p w:rsidR="00090466" w:rsidRDefault="00090466" w:rsidP="00090466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090466" w:rsidTr="00CB207E">
        <w:trPr>
          <w:trHeight w:val="621"/>
        </w:trPr>
        <w:tc>
          <w:tcPr>
            <w:tcW w:w="5812" w:type="dxa"/>
          </w:tcPr>
          <w:p w:rsidR="00090466" w:rsidRPr="006F435F" w:rsidRDefault="00090466" w:rsidP="00CB20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090466" w:rsidRPr="006F435F" w:rsidRDefault="00090466" w:rsidP="00CB20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090466" w:rsidRPr="006F435F" w:rsidRDefault="00090466" w:rsidP="00CB20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90466" w:rsidRPr="006F435F" w:rsidRDefault="00090466" w:rsidP="00CB20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090466" w:rsidRPr="006F435F" w:rsidRDefault="00090466" w:rsidP="00CB20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90466" w:rsidRDefault="00090466" w:rsidP="000904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090466" w:rsidRPr="00090466" w:rsidRDefault="00090466" w:rsidP="000904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90466">
        <w:rPr>
          <w:rFonts w:ascii="Times New Roman" w:eastAsia="Times New Roman" w:hAnsi="Times New Roman" w:cs="Times New Roman"/>
          <w:b/>
        </w:rPr>
        <w:lastRenderedPageBreak/>
        <w:t>АДМИНИСТРАЦИЯ ВАРЛАМОВСКОГО  СЕЛЬСОВЕТА</w:t>
      </w:r>
    </w:p>
    <w:p w:rsidR="00090466" w:rsidRPr="00090466" w:rsidRDefault="00090466" w:rsidP="000904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90466">
        <w:rPr>
          <w:rFonts w:ascii="Times New Roman" w:eastAsia="Times New Roman" w:hAnsi="Times New Roman" w:cs="Times New Roman"/>
          <w:b/>
        </w:rPr>
        <w:t>БОЛОТНИНСКОГО  РАЙОНА  НОВОСИБИРСКОЙ ОБЛАСТИ</w:t>
      </w:r>
    </w:p>
    <w:p w:rsidR="00090466" w:rsidRPr="00090466" w:rsidRDefault="00090466" w:rsidP="000904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090466" w:rsidRPr="00090466" w:rsidRDefault="00090466" w:rsidP="000904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90466">
        <w:rPr>
          <w:rFonts w:ascii="Times New Roman" w:eastAsia="Times New Roman" w:hAnsi="Times New Roman" w:cs="Times New Roman"/>
          <w:b/>
        </w:rPr>
        <w:t xml:space="preserve">ПОСТАНОВЛЕНИЕ </w:t>
      </w:r>
    </w:p>
    <w:p w:rsidR="00090466" w:rsidRPr="00090466" w:rsidRDefault="00090466" w:rsidP="00090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90466">
        <w:rPr>
          <w:rFonts w:ascii="Times New Roman" w:eastAsia="Times New Roman" w:hAnsi="Times New Roman" w:cs="Times New Roman"/>
          <w:b/>
        </w:rPr>
        <w:t>05.08.2021                                 с.Варламово                                              № 38</w:t>
      </w: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90466" w:rsidRPr="00090466" w:rsidRDefault="00090466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090466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 (с </w:t>
      </w:r>
      <w:proofErr w:type="spellStart"/>
      <w:r w:rsidRPr="00090466">
        <w:rPr>
          <w:rFonts w:ascii="Times New Roman" w:hAnsi="Times New Roman" w:cs="Times New Roman"/>
          <w:b/>
        </w:rPr>
        <w:t>изм</w:t>
      </w:r>
      <w:proofErr w:type="spellEnd"/>
      <w:r w:rsidRPr="00090466">
        <w:rPr>
          <w:rFonts w:ascii="Times New Roman" w:hAnsi="Times New Roman" w:cs="Times New Roman"/>
          <w:b/>
        </w:rPr>
        <w:t>.: от 19.06.2015 № 58, от 16.10.2015 № 114, от 14.04.2016 № 41, от 13.02.2017 № 11, от 21.06.2017 № 71)</w:t>
      </w:r>
      <w:proofErr w:type="gramEnd"/>
    </w:p>
    <w:p w:rsidR="00090466" w:rsidRPr="00090466" w:rsidRDefault="00090466" w:rsidP="000904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90466">
        <w:rPr>
          <w:rFonts w:ascii="Times New Roman" w:eastAsia="Times New Roman" w:hAnsi="Times New Roman" w:cs="Times New Roman"/>
          <w:b/>
        </w:rPr>
        <w:t xml:space="preserve"> от 28.05.2018 № 59, от 06.12.2018 № 140, от 09.04.2019 № 44, от 04.06.2019 № 68, от 09.11.2020 № 83)</w:t>
      </w:r>
    </w:p>
    <w:p w:rsidR="00090466" w:rsidRPr="00090466" w:rsidRDefault="00090466" w:rsidP="000904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090466" w:rsidRPr="00090466" w:rsidRDefault="00090466" w:rsidP="00090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90466">
        <w:rPr>
          <w:rFonts w:ascii="Times New Roman" w:eastAsia="Times New Roman" w:hAnsi="Times New Roman" w:cs="Times New Roman"/>
        </w:rPr>
        <w:t xml:space="preserve">       В связи с приведением муниципального  правового акта в соответствие </w:t>
      </w:r>
      <w:r w:rsidRPr="00090466">
        <w:rPr>
          <w:rFonts w:ascii="Times New Roman" w:hAnsi="Times New Roman" w:cs="Times New Roman"/>
        </w:rPr>
        <w:t>с действующим законодательством Российской Федерации</w:t>
      </w:r>
      <w:r w:rsidRPr="00090466">
        <w:rPr>
          <w:rFonts w:ascii="Times New Roman" w:eastAsia="Times New Roman" w:hAnsi="Times New Roman" w:cs="Times New Roman"/>
        </w:rPr>
        <w:t xml:space="preserve"> администрация Варламовского сельсовета Болотнинского района Новосибирской области</w:t>
      </w:r>
    </w:p>
    <w:p w:rsidR="00090466" w:rsidRPr="00090466" w:rsidRDefault="00090466" w:rsidP="00090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090466">
        <w:rPr>
          <w:rFonts w:ascii="Times New Roman" w:eastAsia="Times New Roman" w:hAnsi="Times New Roman" w:cs="Times New Roman"/>
          <w:b/>
        </w:rPr>
        <w:t>п</w:t>
      </w:r>
      <w:proofErr w:type="spellEnd"/>
      <w:proofErr w:type="gramEnd"/>
      <w:r w:rsidRPr="00090466">
        <w:rPr>
          <w:rFonts w:ascii="Times New Roman" w:eastAsia="Times New Roman" w:hAnsi="Times New Roman" w:cs="Times New Roman"/>
          <w:b/>
        </w:rPr>
        <w:t xml:space="preserve"> о с т а </w:t>
      </w:r>
      <w:proofErr w:type="spellStart"/>
      <w:r w:rsidRPr="00090466">
        <w:rPr>
          <w:rFonts w:ascii="Times New Roman" w:eastAsia="Times New Roman" w:hAnsi="Times New Roman" w:cs="Times New Roman"/>
          <w:b/>
        </w:rPr>
        <w:t>н</w:t>
      </w:r>
      <w:proofErr w:type="spellEnd"/>
      <w:r w:rsidRPr="00090466">
        <w:rPr>
          <w:rFonts w:ascii="Times New Roman" w:eastAsia="Times New Roman" w:hAnsi="Times New Roman" w:cs="Times New Roman"/>
          <w:b/>
        </w:rPr>
        <w:t xml:space="preserve"> о в л я е т:</w:t>
      </w:r>
    </w:p>
    <w:p w:rsidR="00090466" w:rsidRPr="00090466" w:rsidRDefault="00090466" w:rsidP="00090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090466" w:rsidRPr="00090466" w:rsidRDefault="00090466" w:rsidP="0009046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  <w:color w:val="000000" w:themeColor="text1"/>
        </w:rPr>
        <w:t>Подпункт 3.1 пункта 2.13. административного регламента исключить.</w:t>
      </w:r>
    </w:p>
    <w:p w:rsidR="00090466" w:rsidRPr="00090466" w:rsidRDefault="00090466" w:rsidP="0009046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 xml:space="preserve">И.о. главы Варламовского сельсовета                                </w:t>
      </w: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 xml:space="preserve">Болотнинского района </w:t>
      </w:r>
    </w:p>
    <w:p w:rsidR="00090466" w:rsidRPr="00090466" w:rsidRDefault="00090466" w:rsidP="00090466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 xml:space="preserve">Новосибирской области                                                                Л.А.Пономарёва </w:t>
      </w:r>
    </w:p>
    <w:p w:rsidR="00090466" w:rsidRDefault="00090466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90466" w:rsidRPr="00090466" w:rsidRDefault="00090466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90466">
        <w:rPr>
          <w:rFonts w:ascii="Times New Roman" w:hAnsi="Times New Roman" w:cs="Times New Roman"/>
          <w:b/>
        </w:rPr>
        <w:t>АДМИНИСТРАЦИЯ ВАРЛАМОВСКОГО СЕЛЬСОВЕТА</w:t>
      </w:r>
      <w:r w:rsidRPr="00090466">
        <w:rPr>
          <w:rFonts w:ascii="Times New Roman" w:hAnsi="Times New Roman" w:cs="Times New Roman"/>
          <w:b/>
        </w:rPr>
        <w:br/>
        <w:t>БОЛОТНИНСКОГО РАЙОНА НОВОСИБИРСКОЙ ОБЛАСТИ</w:t>
      </w:r>
    </w:p>
    <w:p w:rsidR="00090466" w:rsidRPr="00090466" w:rsidRDefault="00090466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90466" w:rsidRPr="00090466" w:rsidRDefault="00090466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90466">
        <w:rPr>
          <w:rFonts w:ascii="Times New Roman" w:hAnsi="Times New Roman" w:cs="Times New Roman"/>
          <w:b/>
        </w:rPr>
        <w:t xml:space="preserve">ПОСТАНОВЛЕНИЕ </w:t>
      </w: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90466">
        <w:rPr>
          <w:rFonts w:ascii="Times New Roman" w:hAnsi="Times New Roman" w:cs="Times New Roman"/>
          <w:b/>
        </w:rPr>
        <w:t xml:space="preserve">05.08.2021                                      с.Варламово                                         № 39                            </w:t>
      </w: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90466" w:rsidRPr="00090466" w:rsidRDefault="00090466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90466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09.02.2016 № 9 «Об утверждении Административного регламента предоставление муниципальной услуги « Предоставление земельных участков из земель сельскохозяйственного назначения, находящихся в муниципальной собственности для осуществления фермерским хозяйством его деятельности» </w:t>
      </w:r>
      <w:proofErr w:type="gramStart"/>
      <w:r w:rsidRPr="00090466">
        <w:rPr>
          <w:rFonts w:ascii="Times New Roman" w:hAnsi="Times New Roman" w:cs="Times New Roman"/>
          <w:b/>
        </w:rPr>
        <w:t xml:space="preserve">( </w:t>
      </w:r>
      <w:proofErr w:type="gramEnd"/>
      <w:r w:rsidRPr="00090466">
        <w:rPr>
          <w:rFonts w:ascii="Times New Roman" w:hAnsi="Times New Roman" w:cs="Times New Roman"/>
          <w:b/>
        </w:rPr>
        <w:t xml:space="preserve">с </w:t>
      </w:r>
      <w:proofErr w:type="spellStart"/>
      <w:r w:rsidRPr="00090466">
        <w:rPr>
          <w:rFonts w:ascii="Times New Roman" w:hAnsi="Times New Roman" w:cs="Times New Roman"/>
          <w:b/>
        </w:rPr>
        <w:t>изм</w:t>
      </w:r>
      <w:proofErr w:type="spellEnd"/>
      <w:r w:rsidRPr="00090466">
        <w:rPr>
          <w:rFonts w:ascii="Times New Roman" w:hAnsi="Times New Roman" w:cs="Times New Roman"/>
          <w:b/>
        </w:rPr>
        <w:t>. от 16.05.2016 № 69, от 28.05.2018 № 62, от 06.12.2018 № 142, от 09.04.2019 № 45, от 04.06.2019 № 68, от 22.10 2019</w:t>
      </w:r>
    </w:p>
    <w:p w:rsidR="00090466" w:rsidRPr="00090466" w:rsidRDefault="00090466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90466">
        <w:rPr>
          <w:rFonts w:ascii="Times New Roman" w:hAnsi="Times New Roman" w:cs="Times New Roman"/>
          <w:b/>
        </w:rPr>
        <w:t xml:space="preserve"> </w:t>
      </w:r>
      <w:proofErr w:type="gramStart"/>
      <w:r w:rsidRPr="00090466">
        <w:rPr>
          <w:rFonts w:ascii="Times New Roman" w:hAnsi="Times New Roman" w:cs="Times New Roman"/>
          <w:b/>
        </w:rPr>
        <w:t xml:space="preserve">№ 90, от 09.11.2020 № 98) </w:t>
      </w:r>
      <w:proofErr w:type="gramEnd"/>
    </w:p>
    <w:p w:rsidR="00090466" w:rsidRPr="00090466" w:rsidRDefault="00090466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90466">
        <w:rPr>
          <w:rFonts w:ascii="Times New Roman" w:hAnsi="Times New Roman" w:cs="Times New Roman"/>
        </w:rPr>
        <w:t xml:space="preserve">   </w:t>
      </w:r>
      <w:r w:rsidRPr="00090466">
        <w:rPr>
          <w:rFonts w:ascii="Times New Roman" w:eastAsia="Times New Roman" w:hAnsi="Times New Roman" w:cs="Times New Roman"/>
        </w:rPr>
        <w:t xml:space="preserve">В связи с приведением муниципального  правового акта в соответствие </w:t>
      </w:r>
      <w:r w:rsidRPr="00090466">
        <w:rPr>
          <w:rFonts w:ascii="Times New Roman" w:hAnsi="Times New Roman" w:cs="Times New Roman"/>
        </w:rPr>
        <w:t>с действующим законодательством Российской Федерации</w:t>
      </w:r>
      <w:r w:rsidRPr="00090466">
        <w:rPr>
          <w:rFonts w:ascii="Times New Roman" w:hAnsi="Times New Roman" w:cs="Times New Roman"/>
          <w:b/>
        </w:rPr>
        <w:t xml:space="preserve"> </w:t>
      </w:r>
      <w:r w:rsidRPr="00090466">
        <w:rPr>
          <w:rFonts w:ascii="Times New Roman" w:eastAsia="Times New Roman" w:hAnsi="Times New Roman" w:cs="Times New Roman"/>
        </w:rPr>
        <w:t>администрация Варламовского сельсовета Болотнинского района Новосибирской области</w:t>
      </w: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090466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090466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090466">
        <w:rPr>
          <w:rFonts w:ascii="Times New Roman" w:hAnsi="Times New Roman" w:cs="Times New Roman"/>
          <w:b/>
        </w:rPr>
        <w:t>н</w:t>
      </w:r>
      <w:proofErr w:type="spellEnd"/>
      <w:r w:rsidRPr="00090466">
        <w:rPr>
          <w:rFonts w:ascii="Times New Roman" w:hAnsi="Times New Roman" w:cs="Times New Roman"/>
          <w:b/>
        </w:rPr>
        <w:t xml:space="preserve"> о в л я е т:</w:t>
      </w:r>
    </w:p>
    <w:p w:rsidR="00090466" w:rsidRPr="00090466" w:rsidRDefault="00090466" w:rsidP="00090466">
      <w:pPr>
        <w:pStyle w:val="ConsPlusNormal0"/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90466">
        <w:rPr>
          <w:rFonts w:ascii="Times New Roman" w:hAnsi="Times New Roman" w:cs="Times New Roman"/>
          <w:sz w:val="22"/>
          <w:szCs w:val="22"/>
        </w:rPr>
        <w:t>Подпункт 3.1 пункта 34 административного регламента исключить.</w:t>
      </w:r>
    </w:p>
    <w:p w:rsidR="00090466" w:rsidRPr="00090466" w:rsidRDefault="00090466" w:rsidP="00090466">
      <w:pPr>
        <w:pStyle w:val="a4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90466" w:rsidRPr="00090466" w:rsidRDefault="00090466" w:rsidP="00090466">
      <w:pPr>
        <w:pStyle w:val="a4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 xml:space="preserve">И.о. главы Варламовского сельсовета                                </w:t>
      </w: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 xml:space="preserve">Болотнинского района </w:t>
      </w: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>Новосибирской области                                                                Л.А.Пономарёва</w:t>
      </w:r>
    </w:p>
    <w:p w:rsidR="00090466" w:rsidRPr="00090466" w:rsidRDefault="00090466" w:rsidP="0009046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D48C4" w:rsidRDefault="002D48C4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User777\Desktop\СКАН\для сайта информа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777\Desktop\СКАН\для сайта информац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8C4" w:rsidRDefault="002D48C4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2D48C4" w:rsidRDefault="002D48C4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2D48C4" w:rsidRDefault="002D48C4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2D48C4" w:rsidRDefault="002D48C4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090466" w:rsidRPr="00090466" w:rsidRDefault="00090466" w:rsidP="0009046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90466">
        <w:rPr>
          <w:rFonts w:ascii="Times New Roman" w:hAnsi="Times New Roman" w:cs="Times New Roman"/>
          <w:b/>
          <w:color w:val="000000"/>
        </w:rPr>
        <w:lastRenderedPageBreak/>
        <w:t xml:space="preserve">О проводимой работе </w:t>
      </w:r>
      <w:proofErr w:type="spellStart"/>
      <w:r w:rsidRPr="00090466">
        <w:rPr>
          <w:rFonts w:ascii="Times New Roman" w:hAnsi="Times New Roman" w:cs="Times New Roman"/>
          <w:b/>
          <w:color w:val="000000"/>
        </w:rPr>
        <w:t>ОНДиПР</w:t>
      </w:r>
      <w:proofErr w:type="spellEnd"/>
      <w:r w:rsidRPr="00090466">
        <w:rPr>
          <w:rFonts w:ascii="Times New Roman" w:hAnsi="Times New Roman" w:cs="Times New Roman"/>
          <w:b/>
          <w:color w:val="000000"/>
        </w:rPr>
        <w:t xml:space="preserve"> по Болотнинскому району в    области профилактики пожаров в жилом секторе.</w:t>
      </w:r>
    </w:p>
    <w:p w:rsidR="00090466" w:rsidRPr="00090466" w:rsidRDefault="00090466" w:rsidP="0009046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 xml:space="preserve">Как показывает многолетняя практика, вопрос соблюдения правил пожарной безопасности у некоторых граждан стоит далеко не на первом месте. Расплачиваться за подобную халатность нарушителям приходится крышей над головой, а иногда здоровьем и собственной жизнью. Так, наиболее распространённой причиной пожаров в жилом секторе является не соблюдение элементарных правил пожарной безопасности. Не менее часто возникают пожары по причине нарушения правил устройства, эксплуатации электрооборудования и электропроводки, из-за неисправных бытовых электронагревательных приборов. Зачастую огненные трагедии случаются в домах, где для обогрева хозяева используют самодельные отопительные приборы. К сожалению, нередко причинами пожаров становятся именно неисправность или неправильное устройство печи, нарушение правил её эксплуатации. </w:t>
      </w:r>
    </w:p>
    <w:p w:rsidR="00090466" w:rsidRPr="00090466" w:rsidRDefault="00090466" w:rsidP="00090466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</w:rPr>
      </w:pPr>
      <w:r w:rsidRPr="00090466">
        <w:rPr>
          <w:color w:val="000000"/>
          <w:sz w:val="22"/>
          <w:szCs w:val="22"/>
        </w:rPr>
        <w:t xml:space="preserve">С целью предупреждения возникновения пожаров и гибели на них людей, сотрудники Отдела надзорной деятельности и профилактической работы по Болотнинскому району проводятся профилактические рейды в жилом секторе. В проведении данных мероприятий в первую очередь посещаются </w:t>
      </w:r>
      <w:proofErr w:type="gramStart"/>
      <w:r w:rsidRPr="00090466">
        <w:rPr>
          <w:color w:val="000000"/>
          <w:sz w:val="22"/>
          <w:szCs w:val="22"/>
        </w:rPr>
        <w:t>дома</w:t>
      </w:r>
      <w:proofErr w:type="gramEnd"/>
      <w:r w:rsidRPr="00090466">
        <w:rPr>
          <w:color w:val="000000"/>
          <w:sz w:val="22"/>
          <w:szCs w:val="22"/>
        </w:rPr>
        <w:t xml:space="preserve"> в которых проживают многодетные семьи, одинокие престарелые граждане и лица, злоупотребляющие спиртными напитками. </w:t>
      </w:r>
      <w:proofErr w:type="gramStart"/>
      <w:r w:rsidRPr="00090466">
        <w:rPr>
          <w:color w:val="000000"/>
          <w:sz w:val="22"/>
          <w:szCs w:val="22"/>
        </w:rPr>
        <w:t>В каждом доме специалисты проводят беседу, рассказывают о последствиях, к которым может привести неосторожное обращение с огнем, проводят визуальные осмотры печей на предмет соблюдения требований пожарной безопасности, напоминают, куда необходимо обращаться в случае возгорания, что следует делать в первую очередь при возникновении пожара, а также раздают памятки по соблюдению требований пожарной безопасности.</w:t>
      </w:r>
      <w:proofErr w:type="gramEnd"/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 xml:space="preserve">Так, с начала 2021 года на территории Болотнинского района сотрудниками </w:t>
      </w:r>
      <w:proofErr w:type="spellStart"/>
      <w:r w:rsidRPr="00090466">
        <w:rPr>
          <w:rFonts w:ascii="Times New Roman" w:hAnsi="Times New Roman" w:cs="Times New Roman"/>
          <w:color w:val="000000"/>
        </w:rPr>
        <w:t>ОНДиПР</w:t>
      </w:r>
      <w:proofErr w:type="spellEnd"/>
      <w:r w:rsidRPr="00090466">
        <w:rPr>
          <w:rFonts w:ascii="Times New Roman" w:hAnsi="Times New Roman" w:cs="Times New Roman"/>
          <w:color w:val="000000"/>
        </w:rPr>
        <w:t xml:space="preserve">, 52 ПСЧ, ПЧ-121, органами социальной защиты, органами местного самоуправления проведено 12440 </w:t>
      </w:r>
      <w:proofErr w:type="spellStart"/>
      <w:r w:rsidRPr="00090466">
        <w:rPr>
          <w:rFonts w:ascii="Times New Roman" w:hAnsi="Times New Roman" w:cs="Times New Roman"/>
          <w:color w:val="000000"/>
        </w:rPr>
        <w:t>подворовых</w:t>
      </w:r>
      <w:proofErr w:type="spellEnd"/>
      <w:r w:rsidRPr="00090466">
        <w:rPr>
          <w:rFonts w:ascii="Times New Roman" w:hAnsi="Times New Roman" w:cs="Times New Roman"/>
          <w:color w:val="000000"/>
        </w:rPr>
        <w:t xml:space="preserve"> обходов, проинструктировано 18255 человек. Сходы с населением, </w:t>
      </w:r>
      <w:proofErr w:type="spellStart"/>
      <w:r w:rsidRPr="00090466">
        <w:rPr>
          <w:rFonts w:ascii="Times New Roman" w:hAnsi="Times New Roman" w:cs="Times New Roman"/>
          <w:color w:val="000000"/>
        </w:rPr>
        <w:t>подворовые</w:t>
      </w:r>
      <w:proofErr w:type="spellEnd"/>
      <w:r w:rsidRPr="00090466">
        <w:rPr>
          <w:rFonts w:ascii="Times New Roman" w:hAnsi="Times New Roman" w:cs="Times New Roman"/>
          <w:color w:val="000000"/>
        </w:rPr>
        <w:t xml:space="preserve"> обходы, совместные рейды с полицией и органами опеки – традиционные </w:t>
      </w:r>
      <w:proofErr w:type="gramStart"/>
      <w:r w:rsidRPr="00090466">
        <w:rPr>
          <w:rFonts w:ascii="Times New Roman" w:hAnsi="Times New Roman" w:cs="Times New Roman"/>
          <w:color w:val="000000"/>
        </w:rPr>
        <w:t>мероприятия</w:t>
      </w:r>
      <w:proofErr w:type="gramEnd"/>
      <w:r w:rsidRPr="00090466">
        <w:rPr>
          <w:rFonts w:ascii="Times New Roman" w:hAnsi="Times New Roman" w:cs="Times New Roman"/>
          <w:color w:val="000000"/>
        </w:rPr>
        <w:t xml:space="preserve"> как в будничные так и в выходные дни. Основной смысл проводимых мероприятий - профилактика пожаров в жилом секторе. 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Отдел надзорной деятельности и профилактической работы по Болотнинскому району напоминает: 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ЕСЛИ В ДОМЕ ПЕЧЬ: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1. Перед началом отопительного сезона проверьте и отремонтируйте печь: кладку и ремонт должны выполнять только специалисты.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2. Не реже 1 раза в три месяца проводите профилактические работы по очистке дымохода от сажи.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3. Побелите все элементы печи, чтобы на белом фоне легче было заметить появление трещин и копоти от проходящего через них дыма.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4. На полу перед топкой прибейте металлический лист размером не менее 50х70 см, так называемый </w:t>
      </w:r>
      <w:proofErr w:type="spellStart"/>
      <w:r w:rsidRPr="00090466">
        <w:rPr>
          <w:rFonts w:ascii="Times New Roman" w:hAnsi="Times New Roman" w:cs="Times New Roman"/>
          <w:color w:val="000000"/>
        </w:rPr>
        <w:t>предтопочный</w:t>
      </w:r>
      <w:proofErr w:type="spellEnd"/>
      <w:r w:rsidRPr="00090466">
        <w:rPr>
          <w:rFonts w:ascii="Times New Roman" w:hAnsi="Times New Roman" w:cs="Times New Roman"/>
          <w:color w:val="000000"/>
        </w:rPr>
        <w:t xml:space="preserve"> лист. 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5. Напомните членам семьи, что топить печь следует не более 2-3 раз в сутки, продолжительность каждой топки не должна превышать 1,5 часа. 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6. Не перекаливайте печь, не используйте для розжига бензин, керосин и другие легковоспламеняющиеся жидкости. 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7. Не оставляйте без присмотра топящуюся печь.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 8. Не разрешайте детям самостоятельно растапливать печь, исключите возможность нахождения детей одних у топящейся печи.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 9. Предметы домашнего обихода и мебель разместите на расстоянии не ближе 50 см от топящейся печи; не складируйте дрова вплотную к печи; не сушите белье близко к топящейся печи. 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ЕСЛИ В ДОМЕ ГАЗОВОЕ ОБОРУДОВАНИЕ: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1. Доверяйте установку и ремонт газовых приборов только специалистам. 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 2. Не пользуйтесь неисправными газовыми приборами.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 3. Не эксплуатируйте газовые установки при неисправных или отключенных приборах контроля и регулирования, а также их отсутствия. </w:t>
      </w:r>
      <w:r w:rsidRPr="00090466">
        <w:rPr>
          <w:rFonts w:ascii="Times New Roman" w:hAnsi="Times New Roman" w:cs="Times New Roman"/>
          <w:color w:val="000000"/>
        </w:rPr>
        <w:br/>
      </w:r>
      <w:r w:rsidRPr="00090466">
        <w:rPr>
          <w:rFonts w:ascii="Times New Roman" w:hAnsi="Times New Roman" w:cs="Times New Roman"/>
          <w:color w:val="000000"/>
        </w:rPr>
        <w:lastRenderedPageBreak/>
        <w:t xml:space="preserve">            4. Устанавливайте мебель, горючие предметы и материалы на расстоянии не менее 20 см от бытовых газовых приборов.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 5. Не сушите горючие материалы на газовых котлах и над газовыми плитами. 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 6. Не храните дома бытовые баллоны с газом, заправку баллонов осуществляйте только на специализированных заправочных станциях.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  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газа.  </w:t>
      </w:r>
      <w:r w:rsidRPr="00090466">
        <w:rPr>
          <w:rFonts w:ascii="Times New Roman" w:hAnsi="Times New Roman" w:cs="Times New Roman"/>
          <w:color w:val="000000"/>
        </w:rPr>
        <w:br/>
        <w:t xml:space="preserve">          8. Если запах газа не исчезает: покиньте помещение; предупредите соседей; - вызовите службу газа с улицы по телефону «04». 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ЭКСПЛУАТАЦИЯ ЭЛЕКТРОПРИБОРОВ: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090466">
        <w:rPr>
          <w:rFonts w:ascii="Times New Roman" w:hAnsi="Times New Roman" w:cs="Times New Roman"/>
          <w:color w:val="000000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  </w:t>
      </w:r>
      <w:r w:rsidRPr="00090466">
        <w:rPr>
          <w:rFonts w:ascii="Times New Roman" w:hAnsi="Times New Roman" w:cs="Times New Roman"/>
          <w:color w:val="000000"/>
        </w:rPr>
        <w:br/>
        <w:t>2. Электрические нагревательные приборы не ставьте вблизи штор, мебели.  </w:t>
      </w:r>
      <w:r w:rsidRPr="00090466">
        <w:rPr>
          <w:rFonts w:ascii="Times New Roman" w:hAnsi="Times New Roman" w:cs="Times New Roman"/>
          <w:color w:val="000000"/>
        </w:rPr>
        <w:br/>
        <w:t>3. Не устанавливайте электробытовую технику вплотную к отопительным батареям.  </w:t>
      </w:r>
      <w:r w:rsidRPr="00090466">
        <w:rPr>
          <w:rFonts w:ascii="Times New Roman" w:hAnsi="Times New Roman" w:cs="Times New Roman"/>
          <w:color w:val="000000"/>
        </w:rPr>
        <w:br/>
        <w:t>4.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  </w:t>
      </w:r>
      <w:r w:rsidRPr="00090466">
        <w:rPr>
          <w:rFonts w:ascii="Times New Roman" w:hAnsi="Times New Roman" w:cs="Times New Roman"/>
          <w:color w:val="000000"/>
        </w:rPr>
        <w:br/>
        <w:t>5. Не пользуйтесь неисправными розетками, вилками, выключателями. </w:t>
      </w:r>
      <w:r w:rsidRPr="00090466">
        <w:rPr>
          <w:rFonts w:ascii="Times New Roman" w:hAnsi="Times New Roman" w:cs="Times New Roman"/>
          <w:color w:val="000000"/>
        </w:rPr>
        <w:br/>
        <w:t>6. Не перегружайте электросеть, одновременно включая несколько мощных электроприборов. </w:t>
      </w:r>
      <w:r w:rsidRPr="00090466">
        <w:rPr>
          <w:rFonts w:ascii="Times New Roman" w:hAnsi="Times New Roman" w:cs="Times New Roman"/>
          <w:color w:val="000000"/>
        </w:rPr>
        <w:br/>
        <w:t>7. Подход к розетке должен быть максимально доступным и безопасным для быстрого отключения горящего прибора. 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 xml:space="preserve">В завершении хотелось бы отметить, что по статистике значительная часть пожаров приходится именно на жилой сектор, поэтому важным является обеспечение безопасности именно в этих объектах. В большинстве случаев от начальных признаков возгорания до появления открытого пламени часто проходит достаточно большой промежуток времени. Более того, даже после возникновения открытого пламени есть еще в среднем десять минут начальной стадии пожара, когда огонь еще не охватил все помещение и не отрезал пути эвакуации. Таким образом, обнаружив возгорание на ранней стадии, можно если не ликвидировать его, то, по крайней мере, покинуть горящее помещение. </w:t>
      </w:r>
      <w:proofErr w:type="gramStart"/>
      <w:r w:rsidRPr="00090466">
        <w:rPr>
          <w:rFonts w:ascii="Times New Roman" w:hAnsi="Times New Roman" w:cs="Times New Roman"/>
        </w:rPr>
        <w:t>Автономный</w:t>
      </w:r>
      <w:proofErr w:type="gramEnd"/>
      <w:r w:rsidRPr="00090466">
        <w:rPr>
          <w:rFonts w:ascii="Times New Roman" w:hAnsi="Times New Roman" w:cs="Times New Roman"/>
        </w:rPr>
        <w:t xml:space="preserve"> дымовой </w:t>
      </w:r>
      <w:proofErr w:type="spellStart"/>
      <w:r w:rsidRPr="00090466">
        <w:rPr>
          <w:rFonts w:ascii="Times New Roman" w:hAnsi="Times New Roman" w:cs="Times New Roman"/>
        </w:rPr>
        <w:t>извещатель</w:t>
      </w:r>
      <w:proofErr w:type="spellEnd"/>
      <w:r w:rsidRPr="00090466">
        <w:rPr>
          <w:rFonts w:ascii="Times New Roman" w:hAnsi="Times New Roman" w:cs="Times New Roman"/>
        </w:rPr>
        <w:t xml:space="preserve"> является одним из самых эффективных способов обнаружения возгорания и оповещения.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 xml:space="preserve">В быту целесообразно применять дымовые и тепловые пожарные </w:t>
      </w:r>
      <w:proofErr w:type="spellStart"/>
      <w:r w:rsidRPr="00090466">
        <w:rPr>
          <w:rFonts w:ascii="Times New Roman" w:hAnsi="Times New Roman" w:cs="Times New Roman"/>
        </w:rPr>
        <w:t>извещатели</w:t>
      </w:r>
      <w:proofErr w:type="spellEnd"/>
      <w:r w:rsidRPr="00090466">
        <w:rPr>
          <w:rFonts w:ascii="Times New Roman" w:hAnsi="Times New Roman" w:cs="Times New Roman"/>
        </w:rPr>
        <w:t xml:space="preserve">, чувствительные, как понятно из названия, к дыму и теплу, </w:t>
      </w:r>
      <w:proofErr w:type="gramStart"/>
      <w:r w:rsidRPr="00090466">
        <w:rPr>
          <w:rFonts w:ascii="Times New Roman" w:hAnsi="Times New Roman" w:cs="Times New Roman"/>
        </w:rPr>
        <w:t>выделяющимся</w:t>
      </w:r>
      <w:proofErr w:type="gramEnd"/>
      <w:r w:rsidRPr="00090466">
        <w:rPr>
          <w:rFonts w:ascii="Times New Roman" w:hAnsi="Times New Roman" w:cs="Times New Roman"/>
        </w:rPr>
        <w:t xml:space="preserve"> при горении. Принцип действия </w:t>
      </w:r>
      <w:proofErr w:type="gramStart"/>
      <w:r w:rsidRPr="00090466">
        <w:rPr>
          <w:rFonts w:ascii="Times New Roman" w:hAnsi="Times New Roman" w:cs="Times New Roman"/>
        </w:rPr>
        <w:t>дымовых</w:t>
      </w:r>
      <w:proofErr w:type="gramEnd"/>
      <w:r w:rsidRPr="00090466">
        <w:rPr>
          <w:rFonts w:ascii="Times New Roman" w:hAnsi="Times New Roman" w:cs="Times New Roman"/>
        </w:rPr>
        <w:t xml:space="preserve"> </w:t>
      </w:r>
      <w:proofErr w:type="spellStart"/>
      <w:r w:rsidRPr="00090466">
        <w:rPr>
          <w:rFonts w:ascii="Times New Roman" w:hAnsi="Times New Roman" w:cs="Times New Roman"/>
        </w:rPr>
        <w:t>извещателей</w:t>
      </w:r>
      <w:proofErr w:type="spellEnd"/>
      <w:r w:rsidRPr="00090466">
        <w:rPr>
          <w:rFonts w:ascii="Times New Roman" w:hAnsi="Times New Roman" w:cs="Times New Roman"/>
        </w:rPr>
        <w:t xml:space="preserve"> основан на контроле оптической плотности окружающей среды. В случае обнаружения задымленности они подают тревожных извещений в виде громких звуковых сигналов. Таким образом, специалисты отмечают, что установив датчик в своем жилье, вы можете быть уверены, что сохраните не только имущество, но и свою жизнь.</w:t>
      </w:r>
      <w:bookmarkStart w:id="0" w:name="_GoBack"/>
      <w:bookmarkEnd w:id="0"/>
      <w:r w:rsidRPr="00090466">
        <w:rPr>
          <w:rFonts w:ascii="Times New Roman" w:hAnsi="Times New Roman" w:cs="Times New Roman"/>
        </w:rPr>
        <w:t> Мы, конечно, не можем обязать всех приобрести эти устройства. Однако мы обращаем ваше внимание на то, что их приобретение – это еще один способ обезопасить вашу жизнь и имущество!</w:t>
      </w:r>
    </w:p>
    <w:p w:rsidR="00090466" w:rsidRPr="00090466" w:rsidRDefault="00090466" w:rsidP="000904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 xml:space="preserve">Государственный инспектор </w:t>
      </w:r>
    </w:p>
    <w:p w:rsidR="00090466" w:rsidRPr="00090466" w:rsidRDefault="00090466" w:rsidP="000904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0466">
        <w:rPr>
          <w:rFonts w:ascii="Times New Roman" w:hAnsi="Times New Roman" w:cs="Times New Roman"/>
        </w:rPr>
        <w:t xml:space="preserve">Болотнинского района  по пожарному надзору                                            </w:t>
      </w:r>
      <w:proofErr w:type="spellStart"/>
      <w:r w:rsidRPr="00090466">
        <w:rPr>
          <w:rFonts w:ascii="Times New Roman" w:hAnsi="Times New Roman" w:cs="Times New Roman"/>
        </w:rPr>
        <w:t>Н.Е.Исаенко</w:t>
      </w:r>
      <w:proofErr w:type="spellEnd"/>
      <w:r w:rsidRPr="00090466">
        <w:rPr>
          <w:rFonts w:ascii="Times New Roman" w:hAnsi="Times New Roman" w:cs="Times New Roman"/>
        </w:rPr>
        <w:t xml:space="preserve"> </w:t>
      </w:r>
    </w:p>
    <w:p w:rsidR="00090466" w:rsidRPr="00460854" w:rsidRDefault="00090466" w:rsidP="00090466">
      <w:pPr>
        <w:pBdr>
          <w:bottom w:val="single" w:sz="12" w:space="1" w:color="auto"/>
        </w:pBdr>
        <w:ind w:firstLine="708"/>
        <w:jc w:val="both"/>
      </w:pPr>
    </w:p>
    <w:p w:rsidR="00090466" w:rsidRDefault="00090466"/>
    <w:p w:rsidR="00090466" w:rsidRDefault="00090466"/>
    <w:p w:rsidR="00090466" w:rsidRPr="003F3037" w:rsidRDefault="00090466" w:rsidP="00090466">
      <w:pPr>
        <w:spacing w:line="240" w:lineRule="auto"/>
        <w:contextualSpacing/>
        <w:rPr>
          <w:sz w:val="24"/>
          <w:szCs w:val="24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090466" w:rsidRPr="003F3037" w:rsidTr="00CB207E">
        <w:trPr>
          <w:trHeight w:val="889"/>
        </w:trPr>
        <w:tc>
          <w:tcPr>
            <w:tcW w:w="5306" w:type="dxa"/>
          </w:tcPr>
          <w:p w:rsidR="00090466" w:rsidRPr="003F3037" w:rsidRDefault="00090466" w:rsidP="00CB20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090466" w:rsidRPr="003F3037" w:rsidRDefault="00090466" w:rsidP="00CB20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090466" w:rsidRDefault="00090466"/>
    <w:sectPr w:rsidR="00090466" w:rsidSect="007B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466"/>
    <w:rsid w:val="00090466"/>
    <w:rsid w:val="002D48C4"/>
    <w:rsid w:val="007B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466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09046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90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09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1525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2021-09-03T04:46:00Z</cp:lastPrinted>
  <dcterms:created xsi:type="dcterms:W3CDTF">2021-09-03T04:39:00Z</dcterms:created>
  <dcterms:modified xsi:type="dcterms:W3CDTF">2021-09-03T05:17:00Z</dcterms:modified>
</cp:coreProperties>
</file>