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2E" w:rsidRDefault="00C5292E" w:rsidP="00C5292E">
      <w:pPr>
        <w:spacing w:line="240" w:lineRule="auto"/>
        <w:contextualSpacing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ОФИЦИАЛЬНОЕ ПЕРИ</w:t>
      </w:r>
      <w:r w:rsidRPr="00B812A4">
        <w:rPr>
          <w:b/>
          <w:sz w:val="44"/>
          <w:szCs w:val="44"/>
        </w:rPr>
        <w:t>ОДИЧЕСКОЕ ПЕЧАТНОЕ ИЗДАНИЕ</w:t>
      </w:r>
    </w:p>
    <w:p w:rsidR="00C5292E" w:rsidRDefault="00C5292E" w:rsidP="00C5292E">
      <w:pPr>
        <w:spacing w:line="240" w:lineRule="auto"/>
        <w:contextualSpacing/>
        <w:jc w:val="center"/>
        <w:rPr>
          <w:b/>
          <w:sz w:val="44"/>
          <w:szCs w:val="44"/>
        </w:rPr>
      </w:pPr>
    </w:p>
    <w:p w:rsidR="00C5292E" w:rsidRPr="00B812A4" w:rsidRDefault="00C5292E" w:rsidP="00C5292E">
      <w:pPr>
        <w:spacing w:line="240" w:lineRule="auto"/>
        <w:contextualSpacing/>
        <w:jc w:val="center"/>
        <w:rPr>
          <w:b/>
          <w:sz w:val="44"/>
          <w:szCs w:val="44"/>
        </w:rPr>
      </w:pPr>
    </w:p>
    <w:p w:rsidR="00C5292E" w:rsidRPr="00B812A4" w:rsidRDefault="00C5292E" w:rsidP="00C5292E">
      <w:pPr>
        <w:spacing w:line="240" w:lineRule="auto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ОФИЦИАЛЬНЫЙ ВЕСТНИК</w:t>
      </w:r>
    </w:p>
    <w:p w:rsidR="00C5292E" w:rsidRPr="00B812A4" w:rsidRDefault="00C5292E" w:rsidP="00C5292E">
      <w:pPr>
        <w:spacing w:line="240" w:lineRule="auto"/>
        <w:contextualSpacing/>
        <w:jc w:val="center"/>
        <w:rPr>
          <w:b/>
          <w:sz w:val="96"/>
          <w:szCs w:val="96"/>
        </w:rPr>
      </w:pPr>
      <w:r w:rsidRPr="00B812A4">
        <w:rPr>
          <w:b/>
          <w:sz w:val="96"/>
          <w:szCs w:val="96"/>
        </w:rPr>
        <w:t xml:space="preserve"> ВАРЛАМОВСКОГО СЕЛЬСОВЕТА</w:t>
      </w:r>
    </w:p>
    <w:p w:rsidR="00C5292E" w:rsidRDefault="00C5292E" w:rsidP="00C5292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p w:rsidR="00C5292E" w:rsidRDefault="00C5292E" w:rsidP="00C5292E">
      <w:pPr>
        <w:spacing w:line="240" w:lineRule="auto"/>
        <w:contextualSpacing/>
        <w:rPr>
          <w:b/>
          <w:sz w:val="28"/>
          <w:szCs w:val="28"/>
        </w:rPr>
      </w:pPr>
    </w:p>
    <w:tbl>
      <w:tblPr>
        <w:tblStyle w:val="a3"/>
        <w:tblW w:w="10348" w:type="dxa"/>
        <w:tblInd w:w="-459" w:type="dxa"/>
        <w:tblLook w:val="04A0"/>
      </w:tblPr>
      <w:tblGrid>
        <w:gridCol w:w="5812"/>
        <w:gridCol w:w="1843"/>
        <w:gridCol w:w="992"/>
        <w:gridCol w:w="1701"/>
      </w:tblGrid>
      <w:tr w:rsidR="00C5292E" w:rsidTr="004C71CE">
        <w:trPr>
          <w:trHeight w:val="621"/>
        </w:trPr>
        <w:tc>
          <w:tcPr>
            <w:tcW w:w="5812" w:type="dxa"/>
          </w:tcPr>
          <w:p w:rsidR="00C5292E" w:rsidRPr="006F435F" w:rsidRDefault="00C5292E" w:rsidP="004C71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435F">
              <w:rPr>
                <w:rFonts w:ascii="Times New Roman" w:hAnsi="Times New Roman" w:cs="Times New Roman"/>
                <w:sz w:val="28"/>
                <w:szCs w:val="28"/>
              </w:rPr>
              <w:t>Адрес: Новосибирская область, Болотнинский район, с.Варламово ул</w:t>
            </w:r>
            <w:proofErr w:type="gramStart"/>
            <w:r w:rsidRPr="006F435F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F435F">
              <w:rPr>
                <w:rFonts w:ascii="Times New Roman" w:hAnsi="Times New Roman" w:cs="Times New Roman"/>
                <w:sz w:val="28"/>
                <w:szCs w:val="28"/>
              </w:rPr>
              <w:t>очтовая, 21</w:t>
            </w:r>
          </w:p>
        </w:tc>
        <w:tc>
          <w:tcPr>
            <w:tcW w:w="1843" w:type="dxa"/>
          </w:tcPr>
          <w:p w:rsidR="00C5292E" w:rsidRPr="006F435F" w:rsidRDefault="00C5292E" w:rsidP="004C71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35F">
              <w:rPr>
                <w:rFonts w:ascii="Times New Roman" w:hAnsi="Times New Roman" w:cs="Times New Roman"/>
                <w:sz w:val="28"/>
                <w:szCs w:val="28"/>
              </w:rPr>
              <w:t>Издается с мая 2009 года</w:t>
            </w:r>
          </w:p>
        </w:tc>
        <w:tc>
          <w:tcPr>
            <w:tcW w:w="992" w:type="dxa"/>
          </w:tcPr>
          <w:p w:rsidR="00C5292E" w:rsidRPr="006F435F" w:rsidRDefault="00C5292E" w:rsidP="004C71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3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C5292E" w:rsidRPr="006F435F" w:rsidRDefault="00C5292E" w:rsidP="004C71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декабря</w:t>
            </w:r>
          </w:p>
          <w:p w:rsidR="00C5292E" w:rsidRPr="006F435F" w:rsidRDefault="00C5292E" w:rsidP="004C71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6F435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C5292E" w:rsidRPr="00C5292E" w:rsidRDefault="00C5292E" w:rsidP="00C5292E">
      <w:pPr>
        <w:spacing w:line="240" w:lineRule="auto"/>
        <w:contextualSpacing/>
        <w:jc w:val="center"/>
        <w:rPr>
          <w:b/>
        </w:rPr>
      </w:pPr>
      <w:r w:rsidRPr="00C5292E">
        <w:rPr>
          <w:b/>
        </w:rPr>
        <w:lastRenderedPageBreak/>
        <w:t>«Правила пожарной безопасности при проведении Новогодних праздников»</w:t>
      </w:r>
    </w:p>
    <w:p w:rsidR="00C5292E" w:rsidRDefault="00C5292E" w:rsidP="00C5292E">
      <w:pPr>
        <w:spacing w:line="240" w:lineRule="auto"/>
        <w:contextualSpacing/>
        <w:jc w:val="center"/>
      </w:pPr>
    </w:p>
    <w:p w:rsidR="00C5292E" w:rsidRDefault="00C5292E" w:rsidP="00C5292E">
      <w:pPr>
        <w:spacing w:line="240" w:lineRule="auto"/>
        <w:contextualSpacing/>
        <w:jc w:val="both"/>
      </w:pPr>
      <w:r>
        <w:t xml:space="preserve">Новогодние праздники - это пора массовых утренников, вечеров отдыха. И только строгое соблюдение требований правил пожарной безопасности при организации и проведении праздничных мероприятий поможет избежать травм, увечий, а также встретить Новый год более безопасно. Новогодние праздничные мероприятия проходятся на многих объектах (в основном школы, детские сады), учитывая то, что все объекты относятся к категории объектов с массовым пребыванием людей </w:t>
      </w:r>
      <w:proofErr w:type="gramStart"/>
      <w:r>
        <w:t>и</w:t>
      </w:r>
      <w:proofErr w:type="gramEnd"/>
      <w:r>
        <w:t xml:space="preserve"> учитывая большое скопление людей на объектах в период проведения Новогодних торжеств ответственным за обеспечение пожарной безопасности при проведении культурно-массовых мероприятий (вечеров, спектаклей, новогодних елок и т.п.) необходимо со всей ответственностью отнестись к вопросам обеспечения надежной противопожарной защиты мест проведения праздничных мероприятий. Ответственными за обеспечение пожарной безопасности при проведении культурно-массовых мероприятий (вечеров, спектаклей, новогодних елок и т.п.) являются руководители учреждений. Перед началом новогодних мероприятий руководитель учреждения должен 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исправном состоянии средств пожаротушения, связи и пожарной автоматики. Все выявленные недостатки должны быть устранены до начала культурно-массового мероприятия. На время проведения новогодних мероприятий должно быть обеспечено дежурство на сцене и в зальных помещениях ответственных лиц из числа работников учреждения. Во время проведения культурно-массового мероприятия с детьми должны неотлучно находиться дежурный преподаватель, классные руководители или воспитатели.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культурно-массового мероприятия. Этажи и помещения, где проводятся новогодние мероприятия, должны иметь не менее двух рассредоточенных эвакуационных выходов. Допускается использовать только помещения, расположенные не выше 2-го этажа в зданиях с горючими перекрытиями. Эвакуационные выходы из помещений должны быть обозначены световыми указателями с надписью "Выход" белого цвета на зеленом фоне, подключенными к сети аварийного или эвакуационного освещения здания. При наличии людей в помещениях световые указатели должны быть во включенном состоянии. При проведении новогоднего праздника елка должна устанавливаться на устойчивом основании (подставка) с таким расчетом, чтобы не затруднялся выход из помещения. Ветки елки должны находиться на расстоянии не менее одного метра от стен и потолков. Оформление иллюминации елки должно производиться только опытным электриком. Иллюминация елки должна быть смонтирована прочно, надежно и с соблюдением требований Правил устройства электроустановок. Участие в празднике елки детей и взрослых, одетых в костюмы из ваты, бумаги, марли и подобных им легковоспламеняющихся материалов, не пропитанных огнезащитным составом, запрещается. При оформлении елки запрещается: - использовать для украшения целлулоидные и другие легковоспламеняющиеся игрушки и украшения; - применять для иллюминации елки свечи, бенгальские огни, фейерверки и т.п.; - обкладывать подставку и украшать ветки ватой и игрушками из нее, не пропитанными огнезащитным составом. В помещениях, используемых для проведения праздничных мероприятий, запрещается: </w:t>
      </w:r>
      <w:proofErr w:type="gramStart"/>
      <w:r>
        <w:t>-п</w:t>
      </w:r>
      <w:proofErr w:type="gramEnd"/>
      <w:r>
        <w:t xml:space="preserve">роведение мероприятий при запертых распашных решетках на окнах помещений, в которых они проводятся; -применять дуговые прожекторы, свечи и хлопушки, устраивать фейерверки и другие световые пожароопасные эффекты, которые могут привести к пожару; -украшать елку целлулоидными игрушками, а также марлей и ватой, не пропитанными огнезащитными составами; -одевать детей в костюмы из легкогорючих материалов; -использовать ставни на окнах для затемнения помещений; - уменьшать ширину проходов между рядами и устанавливать в проходах дополнительные кресла, стулья и т. п.; - полностью гасить свет в помещении во время спектаклей или представлений; - допускать заполнение помещений людьми сверх установленной нормы. Действия в случае возникновения пожара. В случае </w:t>
      </w:r>
      <w:proofErr w:type="gramStart"/>
      <w:r>
        <w:t>возникновения пожара действия работников детских учреждений</w:t>
      </w:r>
      <w:proofErr w:type="gramEnd"/>
      <w:r>
        <w:t xml:space="preserve"> и привлекаемых к тушению пожара лиц в первую очередь должны быть направлены на обеспечение безопасности детей, их эвакуацию и спасение. Каждый работник детского </w:t>
      </w:r>
      <w:r>
        <w:lastRenderedPageBreak/>
        <w:t xml:space="preserve">учреждения, обнаруживший пожар и его признаки (задымление, запах горения или тления различных материалов, повышение температуры и т.п.) обязан: а) немедленно сообщить об этом по телефону в пожарную часть (при этом необходимо четко назвать адрес учреждения, место возникновения пожара, а также сообщить свою должность и фамилию); б) задействовать систему оповещения людей о пожаре, приступить самому и привлечь других лиц к эвакуации детей из здания в безопасное место согласно плану эвакуации; в) известить о пожаре руководителя детского учреждения или заменяющего его работника; г) организовать встречу пожарных подразделений, принять меры по тушению пожара имеющимися в учреждении средствами пожаротушения. </w:t>
      </w:r>
      <w:proofErr w:type="gramStart"/>
      <w:r>
        <w:t>Требования пожарной безопасности к объектам с круглосуточным массовым пребыванием людей Руководителям организации и учреждений с круглосуточным массовым пребыванием людей, готовясь к новогодним праздникам, в дополнение к вышеперечисленным требованиям пожарной безопасности по проведению новогодних мероприятий, заблаговременно необходимо: - согласовать проведение праздничных мероприятий с органами государственного пожарного надзора; - организационным приказом назначить ответственных лиц за обеспечение пожарной безопасности в период проведения праздничных мероприятий;</w:t>
      </w:r>
      <w:proofErr w:type="gramEnd"/>
      <w:r>
        <w:t xml:space="preserve"> - разработать инструкции по мерам пожарной безопасности в период проведения праздничных мероприятий и инструкции по действию обслуживающего персонала при возникновении пожара. Довести данные инструкции до обслуживающего персонала под роспись; - отработать действия обслуживающего персонала в случае возникновения пожара; - обслуживающий персонал обеспечить электрическими фонарями из расчета не менее одного на каждого работника дежурного персонала.</w:t>
      </w:r>
    </w:p>
    <w:p w:rsidR="00C5292E" w:rsidRDefault="00C5292E" w:rsidP="00C5292E">
      <w:pPr>
        <w:spacing w:line="240" w:lineRule="auto"/>
        <w:contextualSpacing/>
        <w:jc w:val="both"/>
      </w:pPr>
    </w:p>
    <w:p w:rsidR="00C5292E" w:rsidRDefault="00C5292E" w:rsidP="00C5292E">
      <w:pPr>
        <w:spacing w:line="240" w:lineRule="auto"/>
        <w:contextualSpacing/>
        <w:jc w:val="both"/>
      </w:pPr>
      <w:r>
        <w:t xml:space="preserve">Государственный инспектор </w:t>
      </w:r>
    </w:p>
    <w:p w:rsidR="00000000" w:rsidRDefault="00C5292E" w:rsidP="00C5292E">
      <w:pPr>
        <w:pBdr>
          <w:bottom w:val="single" w:sz="12" w:space="1" w:color="auto"/>
        </w:pBdr>
        <w:spacing w:line="240" w:lineRule="auto"/>
        <w:contextualSpacing/>
        <w:jc w:val="both"/>
      </w:pPr>
      <w:r>
        <w:t>Болотнинского района по пожарному надзору                                                                   Кельм Г.О.</w:t>
      </w:r>
    </w:p>
    <w:p w:rsidR="00C5292E" w:rsidRDefault="00C5292E" w:rsidP="00C5292E">
      <w:pPr>
        <w:spacing w:line="240" w:lineRule="auto"/>
        <w:contextualSpacing/>
        <w:jc w:val="both"/>
      </w:pPr>
    </w:p>
    <w:p w:rsidR="00C5292E" w:rsidRDefault="00C5292E">
      <w:r>
        <w:rPr>
          <w:noProof/>
        </w:rPr>
        <w:drawing>
          <wp:inline distT="0" distB="0" distL="0" distR="0">
            <wp:extent cx="5940425" cy="3963905"/>
            <wp:effectExtent l="19050" t="0" r="3175" b="0"/>
            <wp:docPr id="1" name="Рисунок 1" descr="C:\Users\User777\AppData\Local\Temp\Rar$DIa2444.9074\4.Задолженность_газета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AppData\Local\Temp\Rar$DIa2444.9074\4.Задолженность_газета_цв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D8" w:rsidRDefault="009571D8" w:rsidP="00C5292E">
      <w:pPr>
        <w:rPr>
          <w:noProof/>
        </w:rPr>
      </w:pPr>
    </w:p>
    <w:p w:rsidR="00C5292E" w:rsidRDefault="009571D8" w:rsidP="00C5292E">
      <w:r>
        <w:rPr>
          <w:noProof/>
        </w:rPr>
        <w:lastRenderedPageBreak/>
        <w:drawing>
          <wp:inline distT="0" distB="0" distL="0" distR="0">
            <wp:extent cx="5938628" cy="7401465"/>
            <wp:effectExtent l="19050" t="0" r="4972" b="0"/>
            <wp:docPr id="2" name="Рисунок 2" descr="C:\Users\User777\AppData\Local\Temp\Rar$DIa2444.13104\6.Задолженность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AppData\Local\Temp\Rar$DIa2444.13104\6.Задолженность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D8" w:rsidRDefault="009571D8" w:rsidP="00C5292E">
      <w:r>
        <w:rPr>
          <w:noProof/>
        </w:rPr>
        <w:lastRenderedPageBreak/>
        <w:drawing>
          <wp:inline distT="0" distB="0" distL="0" distR="0">
            <wp:extent cx="5363833" cy="5693434"/>
            <wp:effectExtent l="19050" t="0" r="8267" b="0"/>
            <wp:docPr id="3" name="Рисунок 3" descr="C:\Users\User777\AppData\Local\Temp\Rar$DIa2444.18479\7.Задолженность_флаер_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77\AppData\Local\Temp\Rar$DIa2444.18479\7.Задолженность_флаер_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10" cy="56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D8" w:rsidRPr="009571D8" w:rsidRDefault="009571D8" w:rsidP="009571D8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9571D8">
        <w:rPr>
          <w:rFonts w:ascii="Times New Roman" w:eastAsia="Times New Roman" w:hAnsi="Times New Roman" w:cs="Times New Roman"/>
          <w:b/>
        </w:rPr>
        <w:t>Новосибирцам рекомендуют проверить свою задолженность по налогам</w:t>
      </w:r>
    </w:p>
    <w:p w:rsidR="009571D8" w:rsidRPr="009571D8" w:rsidRDefault="009571D8" w:rsidP="009571D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9571D8" w:rsidRPr="009571D8" w:rsidRDefault="009571D8" w:rsidP="009571D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9571D8">
        <w:rPr>
          <w:rFonts w:ascii="Times New Roman" w:eastAsia="Times New Roman" w:hAnsi="Times New Roman" w:cs="Times New Roman"/>
        </w:rPr>
        <w:t>В налоговых органах Новосибирской области идет подготовка к рассылке требований об уплате задолженности по налогам. Физические лица, не уплатившие в срок не позднее 1 декабря 2021 года транспортный и земельный налоги, а также налог на имущество физических лиц за 2020 год, автоматически отнесены к категории должников.</w:t>
      </w:r>
    </w:p>
    <w:p w:rsidR="009571D8" w:rsidRPr="009571D8" w:rsidRDefault="009571D8" w:rsidP="009571D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9571D8">
        <w:rPr>
          <w:rFonts w:ascii="Times New Roman" w:eastAsia="Times New Roman" w:hAnsi="Times New Roman" w:cs="Times New Roman"/>
        </w:rPr>
        <w:t>УФНС России по Новосибирской области обращает внимание жителей региона: для взыскания задолженности по имущественным налогам налоговыми органами применяется весь комплекс мер взыскания, в том числе принудительного, предусмотренных законодательством. В частности, если после направления требования должник не погасит задолженность, налоговый орган вынужден будет подать на него в суд. Долг взыщут судебные приставы, работодатели или банки. На имущество должника будет наложен арест, и оно будет продано в счет погашения долга. Службой судебных приставов может быть введено ограничение на выезд за рубеж.</w:t>
      </w:r>
    </w:p>
    <w:p w:rsidR="009571D8" w:rsidRPr="009571D8" w:rsidRDefault="009571D8" w:rsidP="009571D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9571D8">
        <w:rPr>
          <w:rFonts w:ascii="Times New Roman" w:eastAsia="Times New Roman" w:hAnsi="Times New Roman" w:cs="Times New Roman"/>
        </w:rPr>
        <w:t>Долг за неуплаченные вовремя имущественные налоги будет расти каждый день, и это приводит к дополнительным расходам налогоплательщика. Ведь в этом случае нужно будет кроме самого налога заплатить пени, начисленные за каждый день просрочки, госпошлину (не менее 200 рублей за вынесение судебного приказа или 400 рублей – за рассмотрение иска) и исполнительский сбор (в размере 7% от суммы задолженности, но не менее 1000 рублей).</w:t>
      </w:r>
    </w:p>
    <w:p w:rsidR="009571D8" w:rsidRPr="009571D8" w:rsidRDefault="009571D8" w:rsidP="009571D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9571D8">
        <w:rPr>
          <w:rFonts w:ascii="Times New Roman" w:eastAsia="Times New Roman" w:hAnsi="Times New Roman" w:cs="Times New Roman"/>
        </w:rPr>
        <w:t xml:space="preserve">Узнать о сумме долга можно через Личный кабинет налогоплательщика для физических лиц на сайте ФНС России, а также через  приложение для мобильных устройств «Налоги ФЛ». </w:t>
      </w:r>
      <w:r w:rsidRPr="009571D8">
        <w:rPr>
          <w:rFonts w:ascii="Times New Roman" w:eastAsia="Times New Roman" w:hAnsi="Times New Roman" w:cs="Times New Roman"/>
        </w:rPr>
        <w:lastRenderedPageBreak/>
        <w:t xml:space="preserve">Кроме того, проверить наличие задолженности налогоплательщики могут в любой налоговой инспекции, в подразделениях МФЦ и на портале </w:t>
      </w:r>
      <w:proofErr w:type="spellStart"/>
      <w:r w:rsidRPr="009571D8">
        <w:rPr>
          <w:rFonts w:ascii="Times New Roman" w:eastAsia="Times New Roman" w:hAnsi="Times New Roman" w:cs="Times New Roman"/>
        </w:rPr>
        <w:t>госуслуг</w:t>
      </w:r>
      <w:proofErr w:type="spellEnd"/>
      <w:r w:rsidRPr="009571D8">
        <w:rPr>
          <w:rFonts w:ascii="Times New Roman" w:eastAsia="Times New Roman" w:hAnsi="Times New Roman" w:cs="Times New Roman"/>
        </w:rPr>
        <w:t>.</w:t>
      </w:r>
    </w:p>
    <w:p w:rsidR="009571D8" w:rsidRPr="009571D8" w:rsidRDefault="009571D8" w:rsidP="009571D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9571D8">
        <w:rPr>
          <w:rFonts w:ascii="Times New Roman" w:eastAsia="Times New Roman" w:hAnsi="Times New Roman" w:cs="Times New Roman"/>
        </w:rPr>
        <w:t>Оплатить задолженность можно как в электронном виде (через Личный кабинет налогоплательщика на сайте ФНС России или через приложение для мобильных устройств «Налоги ФЛ»), так и по платежным документам (через кассы и терминалы кредитных учреждений, в отделениях Почты России).</w:t>
      </w:r>
    </w:p>
    <w:p w:rsidR="009571D8" w:rsidRPr="009571D8" w:rsidRDefault="009571D8" w:rsidP="009571D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9571D8">
        <w:rPr>
          <w:rFonts w:ascii="Times New Roman" w:eastAsia="Times New Roman" w:hAnsi="Times New Roman" w:cs="Times New Roman"/>
        </w:rPr>
        <w:t>Через 10 дней после перечисления сре</w:t>
      </w:r>
      <w:proofErr w:type="gramStart"/>
      <w:r w:rsidRPr="009571D8">
        <w:rPr>
          <w:rFonts w:ascii="Times New Roman" w:eastAsia="Times New Roman" w:hAnsi="Times New Roman" w:cs="Times New Roman"/>
        </w:rPr>
        <w:t>дств сл</w:t>
      </w:r>
      <w:proofErr w:type="gramEnd"/>
      <w:r w:rsidRPr="009571D8">
        <w:rPr>
          <w:rFonts w:ascii="Times New Roman" w:eastAsia="Times New Roman" w:hAnsi="Times New Roman" w:cs="Times New Roman"/>
        </w:rPr>
        <w:t>едует убедиться в том, что задолженность погашена полностью и в случае необходимости уплатить оставшиеся пени.</w:t>
      </w:r>
    </w:p>
    <w:p w:rsidR="009571D8" w:rsidRPr="00FA527C" w:rsidRDefault="009571D8" w:rsidP="009571D8">
      <w:pPr>
        <w:ind w:firstLine="709"/>
        <w:jc w:val="both"/>
        <w:rPr>
          <w:rFonts w:ascii="Calibri" w:eastAsia="Times New Roman" w:hAnsi="Calibri" w:cs="Times New Roman"/>
        </w:rPr>
      </w:pPr>
    </w:p>
    <w:p w:rsidR="009571D8" w:rsidRDefault="009571D8" w:rsidP="00C5292E"/>
    <w:tbl>
      <w:tblPr>
        <w:tblStyle w:val="a3"/>
        <w:tblW w:w="10154" w:type="dxa"/>
        <w:tblInd w:w="-459" w:type="dxa"/>
        <w:tblLook w:val="04A0"/>
      </w:tblPr>
      <w:tblGrid>
        <w:gridCol w:w="5306"/>
        <w:gridCol w:w="4848"/>
      </w:tblGrid>
      <w:tr w:rsidR="00C5292E" w:rsidRPr="003F3037" w:rsidTr="004C71CE">
        <w:trPr>
          <w:trHeight w:val="889"/>
        </w:trPr>
        <w:tc>
          <w:tcPr>
            <w:tcW w:w="5306" w:type="dxa"/>
          </w:tcPr>
          <w:p w:rsidR="00C5292E" w:rsidRPr="003F3037" w:rsidRDefault="00C5292E" w:rsidP="004C71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3037">
              <w:rPr>
                <w:rFonts w:ascii="Times New Roman" w:hAnsi="Times New Roman" w:cs="Times New Roman"/>
                <w:sz w:val="24"/>
                <w:szCs w:val="24"/>
              </w:rPr>
              <w:t>Соучредитель: администрация Варламовского сельсовета</w:t>
            </w:r>
          </w:p>
        </w:tc>
        <w:tc>
          <w:tcPr>
            <w:tcW w:w="4848" w:type="dxa"/>
          </w:tcPr>
          <w:p w:rsidR="00C5292E" w:rsidRPr="003F3037" w:rsidRDefault="00C5292E" w:rsidP="004C71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3037">
              <w:rPr>
                <w:rFonts w:ascii="Times New Roman" w:hAnsi="Times New Roman" w:cs="Times New Roman"/>
                <w:sz w:val="24"/>
                <w:szCs w:val="24"/>
              </w:rPr>
              <w:t xml:space="preserve">Редакционный совет: Пономарева Л.А., Баринов В.И., </w:t>
            </w:r>
            <w:proofErr w:type="spellStart"/>
            <w:r w:rsidRPr="003F3037">
              <w:rPr>
                <w:rFonts w:ascii="Times New Roman" w:hAnsi="Times New Roman" w:cs="Times New Roman"/>
                <w:sz w:val="24"/>
                <w:szCs w:val="24"/>
              </w:rPr>
              <w:t>Буторина</w:t>
            </w:r>
            <w:proofErr w:type="spellEnd"/>
            <w:r w:rsidRPr="003F3037">
              <w:rPr>
                <w:rFonts w:ascii="Times New Roman" w:hAnsi="Times New Roman" w:cs="Times New Roman"/>
                <w:sz w:val="24"/>
                <w:szCs w:val="24"/>
              </w:rPr>
              <w:t xml:space="preserve"> Г.Д., </w:t>
            </w:r>
            <w:proofErr w:type="spellStart"/>
            <w:r w:rsidRPr="003F3037">
              <w:rPr>
                <w:rFonts w:ascii="Times New Roman" w:hAnsi="Times New Roman" w:cs="Times New Roman"/>
                <w:sz w:val="24"/>
                <w:szCs w:val="24"/>
              </w:rPr>
              <w:t>Ходзинский</w:t>
            </w:r>
            <w:proofErr w:type="spellEnd"/>
            <w:r w:rsidRPr="003F3037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</w:tbl>
    <w:p w:rsidR="00C5292E" w:rsidRDefault="00C5292E"/>
    <w:sectPr w:rsidR="00C52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5292E"/>
    <w:rsid w:val="009571D8"/>
    <w:rsid w:val="00C52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9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User777</dc:creator>
  <cp:keywords/>
  <dc:description/>
  <cp:lastModifiedBy>User777</cp:lastModifiedBy>
  <cp:revision>3</cp:revision>
  <dcterms:created xsi:type="dcterms:W3CDTF">2022-01-12T07:54:00Z</dcterms:created>
  <dcterms:modified xsi:type="dcterms:W3CDTF">2022-01-12T08:12:00Z</dcterms:modified>
</cp:coreProperties>
</file>