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FF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853FF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853FF" w:rsidRPr="00B812A4" w:rsidRDefault="00C853FF" w:rsidP="00C853FF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p w:rsidR="00C853FF" w:rsidRDefault="00C853FF" w:rsidP="00C853FF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5246"/>
        <w:gridCol w:w="1984"/>
        <w:gridCol w:w="992"/>
        <w:gridCol w:w="1843"/>
      </w:tblGrid>
      <w:tr w:rsidR="00C853FF" w:rsidTr="00C163B8">
        <w:trPr>
          <w:trHeight w:val="621"/>
        </w:trPr>
        <w:tc>
          <w:tcPr>
            <w:tcW w:w="5246" w:type="dxa"/>
          </w:tcPr>
          <w:p w:rsidR="00C853FF" w:rsidRPr="006F435F" w:rsidRDefault="00C853FF" w:rsidP="00C163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984" w:type="dxa"/>
          </w:tcPr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853FF" w:rsidRPr="006F435F" w:rsidRDefault="00201095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853F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C853FF" w:rsidRPr="006F435F" w:rsidRDefault="00C853FF" w:rsidP="00C163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853FF" w:rsidRDefault="00C853FF" w:rsidP="00C853FF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</w:p>
    <w:p w:rsidR="00C853FF" w:rsidRPr="00C853FF" w:rsidRDefault="00C853FF" w:rsidP="00C853FF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lastRenderedPageBreak/>
        <w:t>АДМИНИСТРАЦИЯ ВАРЛАМОВСКОГО СЕЛЬСОВЕТА</w:t>
      </w:r>
    </w:p>
    <w:p w:rsidR="00C853FF" w:rsidRPr="00C853FF" w:rsidRDefault="00C853FF" w:rsidP="00C853FF">
      <w:pPr>
        <w:pStyle w:val="a6"/>
        <w:spacing w:before="0" w:beforeAutospacing="0" w:after="0" w:afterAutospacing="0"/>
        <w:ind w:firstLine="567"/>
        <w:contextualSpacing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C853FF">
        <w:rPr>
          <w:b/>
          <w:color w:val="000000"/>
          <w:sz w:val="22"/>
          <w:szCs w:val="22"/>
        </w:rPr>
        <w:t>БОЛОТНИНСКОГО РАЙОНА НОВОСИБИРСКОЙ ОБЛАСТИ</w:t>
      </w:r>
    </w:p>
    <w:p w:rsidR="00C853FF" w:rsidRPr="00C853FF" w:rsidRDefault="00C853FF" w:rsidP="00C853FF">
      <w:pPr>
        <w:pStyle w:val="a6"/>
        <w:spacing w:before="0" w:beforeAutospacing="0" w:after="0" w:afterAutospacing="0"/>
        <w:ind w:firstLine="567"/>
        <w:contextualSpacing/>
        <w:jc w:val="center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 </w:t>
      </w:r>
    </w:p>
    <w:p w:rsidR="00C853FF" w:rsidRPr="00C853FF" w:rsidRDefault="00C853FF" w:rsidP="00C853FF">
      <w:pPr>
        <w:pStyle w:val="a6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>ПОСТАНОВЛЕНИЕ</w:t>
      </w:r>
    </w:p>
    <w:p w:rsidR="00C853FF" w:rsidRPr="00C853FF" w:rsidRDefault="00C853FF" w:rsidP="00C853FF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 xml:space="preserve">29.07.2024                              </w:t>
      </w:r>
      <w:r>
        <w:rPr>
          <w:b/>
          <w:color w:val="000000"/>
          <w:sz w:val="22"/>
          <w:szCs w:val="22"/>
        </w:rPr>
        <w:t xml:space="preserve">                             </w:t>
      </w:r>
      <w:r w:rsidRPr="00C853FF">
        <w:rPr>
          <w:b/>
          <w:color w:val="000000"/>
          <w:sz w:val="22"/>
          <w:szCs w:val="22"/>
        </w:rPr>
        <w:t>с.Варламово                                             № 32</w:t>
      </w:r>
    </w:p>
    <w:p w:rsidR="00C853FF" w:rsidRPr="00C853FF" w:rsidRDefault="00C853FF" w:rsidP="00C853FF">
      <w:pPr>
        <w:spacing w:line="240" w:lineRule="auto"/>
        <w:contextualSpacing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 xml:space="preserve">Об утверждении муниципальной программы </w:t>
      </w: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>«Развитие физической культуры, спорта и молодежной политики на территории Варламовского сельсовета Болотнинского района Новосибирской области на 2024-2026 годы»</w:t>
      </w:r>
    </w:p>
    <w:p w:rsidR="00C853FF" w:rsidRPr="00C853FF" w:rsidRDefault="00C853FF" w:rsidP="00C853FF">
      <w:pPr>
        <w:pStyle w:val="a4"/>
        <w:contextualSpacing/>
        <w:jc w:val="both"/>
        <w:rPr>
          <w:rFonts w:ascii="Times New Roman" w:hAnsi="Times New Roman"/>
          <w:color w:val="1E1E1E"/>
        </w:rPr>
      </w:pPr>
    </w:p>
    <w:p w:rsidR="00C853FF" w:rsidRPr="00C853FF" w:rsidRDefault="00C853FF" w:rsidP="00C853FF">
      <w:pPr>
        <w:pStyle w:val="a4"/>
        <w:contextualSpacing/>
        <w:jc w:val="both"/>
        <w:rPr>
          <w:rFonts w:ascii="Times New Roman" w:hAnsi="Times New Roman"/>
        </w:rPr>
      </w:pPr>
      <w:r w:rsidRPr="00C853FF">
        <w:rPr>
          <w:rFonts w:ascii="Times New Roman" w:hAnsi="Times New Roman"/>
          <w:color w:val="1E1E1E"/>
        </w:rPr>
        <w:tab/>
        <w:t xml:space="preserve">В соответствии с Федеральным законом </w:t>
      </w:r>
      <w:r w:rsidRPr="00C853FF">
        <w:rPr>
          <w:rFonts w:ascii="Times New Roman" w:hAnsi="Times New Roman"/>
        </w:rPr>
        <w:t>от 06 октября 2003 года № 131-ФЗ "Об общих принципах организации местного самоуправления в Российской Федерации",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C853FF" w:rsidRPr="00C853FF" w:rsidRDefault="00C853FF" w:rsidP="00C853FF">
      <w:pPr>
        <w:pStyle w:val="a4"/>
        <w:contextualSpacing/>
        <w:jc w:val="both"/>
        <w:rPr>
          <w:rFonts w:ascii="Times New Roman" w:hAnsi="Times New Roman"/>
          <w:b/>
          <w:bCs/>
          <w:color w:val="1E1E1E"/>
        </w:rPr>
      </w:pPr>
      <w:proofErr w:type="spellStart"/>
      <w:proofErr w:type="gramStart"/>
      <w:r w:rsidRPr="00C853FF">
        <w:rPr>
          <w:rFonts w:ascii="Times New Roman" w:hAnsi="Times New Roman"/>
          <w:b/>
          <w:color w:val="1E1E1E"/>
        </w:rPr>
        <w:t>п</w:t>
      </w:r>
      <w:proofErr w:type="spellEnd"/>
      <w:proofErr w:type="gramEnd"/>
      <w:r w:rsidRPr="00C853FF">
        <w:rPr>
          <w:rFonts w:ascii="Times New Roman" w:hAnsi="Times New Roman"/>
          <w:b/>
          <w:color w:val="1E1E1E"/>
        </w:rPr>
        <w:t xml:space="preserve"> о с т а </w:t>
      </w:r>
      <w:proofErr w:type="spellStart"/>
      <w:r w:rsidRPr="00C853FF">
        <w:rPr>
          <w:rFonts w:ascii="Times New Roman" w:hAnsi="Times New Roman"/>
          <w:b/>
          <w:color w:val="1E1E1E"/>
        </w:rPr>
        <w:t>н</w:t>
      </w:r>
      <w:proofErr w:type="spellEnd"/>
      <w:r w:rsidRPr="00C853FF">
        <w:rPr>
          <w:rFonts w:ascii="Times New Roman" w:hAnsi="Times New Roman"/>
          <w:b/>
          <w:color w:val="1E1E1E"/>
        </w:rPr>
        <w:t xml:space="preserve"> о в л я е т</w:t>
      </w:r>
      <w:r w:rsidRPr="00C853FF">
        <w:rPr>
          <w:rFonts w:ascii="Times New Roman" w:hAnsi="Times New Roman"/>
          <w:b/>
          <w:bCs/>
          <w:color w:val="1E1E1E"/>
        </w:rPr>
        <w:t>:</w:t>
      </w:r>
    </w:p>
    <w:p w:rsidR="00C853FF" w:rsidRPr="00C853FF" w:rsidRDefault="00C853FF" w:rsidP="00C853F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2"/>
          <w:kern w:val="16"/>
          <w:position w:val="2"/>
        </w:rPr>
      </w:pPr>
      <w:r w:rsidRPr="00C853FF">
        <w:rPr>
          <w:rFonts w:ascii="Times New Roman" w:hAnsi="Times New Roman" w:cs="Times New Roman"/>
        </w:rPr>
        <w:t xml:space="preserve">Утвердить муниципальную программу </w:t>
      </w:r>
      <w:r w:rsidRPr="00C853FF">
        <w:rPr>
          <w:rFonts w:ascii="Times New Roman" w:hAnsi="Times New Roman" w:cs="Times New Roman"/>
          <w:bCs/>
        </w:rPr>
        <w:t>«Развитие физической культуры, спорта и молодежной политики на территории Варламовского сельсовета Болотнинского района Новосибирской области на 2024-2026 годы»</w:t>
      </w:r>
      <w:r w:rsidRPr="00C853FF">
        <w:rPr>
          <w:rFonts w:ascii="Times New Roman" w:hAnsi="Times New Roman" w:cs="Times New Roman"/>
          <w:spacing w:val="2"/>
          <w:kern w:val="16"/>
          <w:position w:val="2"/>
        </w:rPr>
        <w:t xml:space="preserve"> (приложение № 1).</w:t>
      </w:r>
    </w:p>
    <w:p w:rsidR="00C853FF" w:rsidRPr="00C853FF" w:rsidRDefault="00C853FF" w:rsidP="00C853FF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 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 Интернет.</w:t>
      </w:r>
    </w:p>
    <w:p w:rsidR="00C853FF" w:rsidRPr="00C853FF" w:rsidRDefault="00C853FF" w:rsidP="00C853FF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proofErr w:type="gramStart"/>
      <w:r w:rsidRPr="00C853FF">
        <w:rPr>
          <w:sz w:val="22"/>
          <w:szCs w:val="22"/>
        </w:rPr>
        <w:t>Контроль за</w:t>
      </w:r>
      <w:proofErr w:type="gramEnd"/>
      <w:r w:rsidRPr="00C853FF">
        <w:rPr>
          <w:sz w:val="22"/>
          <w:szCs w:val="22"/>
        </w:rPr>
        <w:t xml:space="preserve"> исполнением настоящего постановления оставляю за собой</w:t>
      </w:r>
    </w:p>
    <w:p w:rsidR="00C853FF" w:rsidRPr="00C853FF" w:rsidRDefault="00C853FF" w:rsidP="00C853FF">
      <w:pPr>
        <w:pStyle w:val="a4"/>
        <w:contextualSpacing/>
        <w:jc w:val="both"/>
        <w:rPr>
          <w:rFonts w:ascii="Times New Roman" w:hAnsi="Times New Roman"/>
          <w:color w:val="1E1E1E"/>
        </w:rPr>
      </w:pPr>
    </w:p>
    <w:p w:rsidR="00C853FF" w:rsidRPr="00C853FF" w:rsidRDefault="00C853FF" w:rsidP="00C853FF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Глава Варламовского сельсовета</w:t>
      </w:r>
    </w:p>
    <w:p w:rsidR="00C853FF" w:rsidRPr="00C853FF" w:rsidRDefault="00C853FF" w:rsidP="00C853FF">
      <w:pPr>
        <w:pStyle w:val="a6"/>
        <w:spacing w:before="0" w:beforeAutospacing="0" w:after="0" w:afterAutospacing="0"/>
        <w:contextualSpacing/>
        <w:rPr>
          <w:sz w:val="22"/>
          <w:szCs w:val="22"/>
        </w:rPr>
      </w:pPr>
      <w:r w:rsidRPr="00C853FF">
        <w:rPr>
          <w:color w:val="000000"/>
          <w:sz w:val="22"/>
          <w:szCs w:val="22"/>
        </w:rPr>
        <w:t>Болотнинского района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А.В.Приболовец</w:t>
      </w:r>
    </w:p>
    <w:p w:rsidR="00C853FF" w:rsidRPr="00C853FF" w:rsidRDefault="00C853FF" w:rsidP="00C853FF">
      <w:pPr>
        <w:spacing w:after="0" w:line="240" w:lineRule="auto"/>
        <w:ind w:right="16"/>
        <w:contextualSpacing/>
        <w:outlineLvl w:val="0"/>
        <w:rPr>
          <w:rFonts w:ascii="Times New Roman" w:hAnsi="Times New Roman" w:cs="Times New Roman"/>
          <w:color w:val="000000"/>
          <w:spacing w:val="-5"/>
        </w:rPr>
      </w:pPr>
    </w:p>
    <w:p w:rsidR="00C853FF" w:rsidRPr="00C853FF" w:rsidRDefault="00C853FF" w:rsidP="00C853FF">
      <w:pPr>
        <w:spacing w:after="0" w:line="240" w:lineRule="auto"/>
        <w:ind w:right="16" w:firstLine="4962"/>
        <w:contextualSpacing/>
        <w:jc w:val="right"/>
        <w:outlineLvl w:val="0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  <w:color w:val="000000"/>
          <w:spacing w:val="-5"/>
        </w:rPr>
        <w:t>Приложение №1</w:t>
      </w:r>
    </w:p>
    <w:p w:rsidR="00C853FF" w:rsidRPr="00C853FF" w:rsidRDefault="00C853FF" w:rsidP="00C853FF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</w:rPr>
      </w:pPr>
      <w:r w:rsidRPr="00C853FF">
        <w:rPr>
          <w:rFonts w:ascii="Times New Roman" w:hAnsi="Times New Roman" w:cs="Times New Roman"/>
          <w:color w:val="000000"/>
          <w:spacing w:val="-1"/>
        </w:rPr>
        <w:t>к  постановлению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853FF">
        <w:rPr>
          <w:rFonts w:ascii="Times New Roman" w:hAnsi="Times New Roman" w:cs="Times New Roman"/>
          <w:color w:val="000000"/>
          <w:spacing w:val="-1"/>
        </w:rPr>
        <w:t>администрации</w:t>
      </w:r>
    </w:p>
    <w:p w:rsidR="00C853FF" w:rsidRPr="00C853FF" w:rsidRDefault="00C853FF" w:rsidP="00C853FF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</w:rPr>
      </w:pPr>
      <w:r w:rsidRPr="00C853FF">
        <w:rPr>
          <w:rFonts w:ascii="Times New Roman" w:hAnsi="Times New Roman" w:cs="Times New Roman"/>
          <w:color w:val="000000"/>
          <w:spacing w:val="-1"/>
        </w:rPr>
        <w:t>Варламовского сельсовета</w:t>
      </w:r>
    </w:p>
    <w:p w:rsidR="00C853FF" w:rsidRPr="00C853FF" w:rsidRDefault="00C853FF" w:rsidP="00C853FF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</w:rPr>
      </w:pPr>
      <w:r w:rsidRPr="00C853FF">
        <w:rPr>
          <w:rFonts w:ascii="Times New Roman" w:hAnsi="Times New Roman" w:cs="Times New Roman"/>
          <w:color w:val="000000"/>
          <w:spacing w:val="-1"/>
        </w:rPr>
        <w:t xml:space="preserve">Болотнинского района                  </w:t>
      </w:r>
    </w:p>
    <w:p w:rsidR="00C853FF" w:rsidRPr="00C853FF" w:rsidRDefault="00C853FF" w:rsidP="00C853FF">
      <w:pPr>
        <w:shd w:val="clear" w:color="auto" w:fill="FFFFFF"/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pacing w:val="-1"/>
        </w:rPr>
      </w:pPr>
      <w:r w:rsidRPr="00C853FF">
        <w:rPr>
          <w:rFonts w:ascii="Times New Roman" w:hAnsi="Times New Roman" w:cs="Times New Roman"/>
          <w:color w:val="000000"/>
          <w:spacing w:val="-1"/>
        </w:rPr>
        <w:t>Новосибирской области</w:t>
      </w:r>
    </w:p>
    <w:p w:rsidR="00C853FF" w:rsidRPr="00C853FF" w:rsidRDefault="00C853FF" w:rsidP="00C853FF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pacing w:val="1"/>
        </w:rPr>
      </w:pPr>
      <w:r w:rsidRPr="00C853FF">
        <w:rPr>
          <w:rFonts w:ascii="Times New Roman" w:hAnsi="Times New Roman" w:cs="Times New Roman"/>
          <w:color w:val="000000"/>
          <w:spacing w:val="1"/>
        </w:rPr>
        <w:t>от 29.07.2024 г. № 32</w:t>
      </w:r>
    </w:p>
    <w:p w:rsidR="00C853FF" w:rsidRPr="00C853FF" w:rsidRDefault="00C853FF" w:rsidP="00C853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853FF">
        <w:rPr>
          <w:rFonts w:ascii="Times New Roman" w:hAnsi="Times New Roman" w:cs="Times New Roman"/>
          <w:b/>
        </w:rPr>
        <w:t>Муниципальная  программа</w:t>
      </w: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853FF">
        <w:rPr>
          <w:rFonts w:ascii="Times New Roman" w:hAnsi="Times New Roman" w:cs="Times New Roman"/>
          <w:b/>
          <w:color w:val="000000"/>
        </w:rPr>
        <w:t>«Развитие физической культуры и спорта</w:t>
      </w: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853FF">
        <w:rPr>
          <w:rFonts w:ascii="Times New Roman" w:hAnsi="Times New Roman" w:cs="Times New Roman"/>
          <w:b/>
          <w:bCs/>
        </w:rPr>
        <w:t>на территории Варламовского сельсовета Болотнинского района Новосибирской области на 2024-2026 годы»</w:t>
      </w:r>
    </w:p>
    <w:p w:rsidR="00C853FF" w:rsidRPr="00C853FF" w:rsidRDefault="00C853FF" w:rsidP="00C853F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853FF" w:rsidRPr="00C853FF" w:rsidRDefault="00C853FF" w:rsidP="00C853F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853FF">
        <w:rPr>
          <w:rFonts w:ascii="Times New Roman" w:hAnsi="Times New Roman" w:cs="Times New Roman"/>
          <w:b/>
        </w:rPr>
        <w:t>Паспорт 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3"/>
        <w:gridCol w:w="6962"/>
      </w:tblGrid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Наименование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53FF">
              <w:rPr>
                <w:rFonts w:ascii="Times New Roman" w:hAnsi="Times New Roman" w:cs="Times New Roman"/>
              </w:rPr>
              <w:t>«</w:t>
            </w:r>
            <w:r w:rsidRPr="00C853FF">
              <w:rPr>
                <w:rFonts w:ascii="Times New Roman" w:hAnsi="Times New Roman" w:cs="Times New Roman"/>
                <w:color w:val="000000"/>
              </w:rPr>
              <w:t xml:space="preserve">Развитие физической культуры, спорта и молодежной </w:t>
            </w:r>
            <w:r w:rsidRPr="00C853FF">
              <w:rPr>
                <w:rFonts w:ascii="Times New Roman" w:hAnsi="Times New Roman" w:cs="Times New Roman"/>
                <w:bCs/>
              </w:rPr>
              <w:t>на территории Варламовского сельсовета Болотнинского района Новосибирской области на 2024-2026 годы</w:t>
            </w:r>
            <w:proofErr w:type="gramStart"/>
            <w:r w:rsidRPr="00C853FF">
              <w:rPr>
                <w:rFonts w:ascii="Times New Roman" w:hAnsi="Times New Roman" w:cs="Times New Roman"/>
                <w:bCs/>
              </w:rPr>
              <w:t>»</w:t>
            </w:r>
            <w:r w:rsidRPr="00C853FF">
              <w:rPr>
                <w:rFonts w:ascii="Times New Roman" w:hAnsi="Times New Roman" w:cs="Times New Roman"/>
              </w:rPr>
              <w:t>(</w:t>
            </w:r>
            <w:proofErr w:type="gramEnd"/>
            <w:r w:rsidRPr="00C853FF">
              <w:rPr>
                <w:rFonts w:ascii="Times New Roman" w:hAnsi="Times New Roman" w:cs="Times New Roman"/>
              </w:rPr>
              <w:t>далее – Программа)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Основание для разработки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 xml:space="preserve">Федеральный </w:t>
            </w:r>
            <w:hyperlink r:id="rId5" w:history="1">
              <w:r w:rsidRPr="00C853FF">
                <w:rPr>
                  <w:rFonts w:ascii="Times New Roman" w:hAnsi="Times New Roman" w:cs="Times New Roman"/>
                </w:rPr>
                <w:t>закон</w:t>
              </w:r>
            </w:hyperlink>
            <w:r w:rsidRPr="00C853FF">
              <w:rPr>
                <w:rFonts w:ascii="Times New Roman" w:hAnsi="Times New Roman" w:cs="Times New Roman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C853FF" w:rsidRPr="00C853FF" w:rsidRDefault="00C853FF" w:rsidP="00C853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Федеральный закон от 04.12.2007 № 329 – ФЗ «О физической культуре и спорте в Российской Федерации»;</w:t>
            </w:r>
          </w:p>
          <w:p w:rsidR="00C853FF" w:rsidRPr="00C853FF" w:rsidRDefault="00C853FF" w:rsidP="00C853F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Устав Варламовского сельсовета Болотнинского района Новосибирской области.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Заказчик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области.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Цели и задачи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  <w:b/>
              </w:rPr>
              <w:t>Цель Программы</w:t>
            </w:r>
            <w:r w:rsidRPr="00C853FF">
              <w:rPr>
                <w:rFonts w:ascii="Times New Roman" w:hAnsi="Times New Roman" w:cs="Times New Roman"/>
              </w:rPr>
              <w:t>:</w:t>
            </w:r>
          </w:p>
          <w:p w:rsidR="00C853FF" w:rsidRPr="00C853FF" w:rsidRDefault="00C853FF" w:rsidP="00C85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 xml:space="preserve">- обеспечение условий для развития на территории Варламовского сельсовета Болотнинского района Новосибирской области физической культуры и массового спорта, организация проведения официальных физкультурно-оздоровительных, иных массовых и спортивных </w:t>
            </w:r>
            <w:r w:rsidRPr="00C853FF">
              <w:rPr>
                <w:rFonts w:ascii="Times New Roman" w:hAnsi="Times New Roman" w:cs="Times New Roman"/>
              </w:rPr>
              <w:lastRenderedPageBreak/>
              <w:t>мероприятий.</w:t>
            </w:r>
          </w:p>
          <w:p w:rsidR="00C853FF" w:rsidRPr="00C853FF" w:rsidRDefault="00C853FF" w:rsidP="00C85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- пропаганда физической культуры и спорта.</w:t>
            </w:r>
          </w:p>
          <w:p w:rsidR="00C853FF" w:rsidRPr="00C853FF" w:rsidRDefault="00C853FF" w:rsidP="00C853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853FF">
              <w:rPr>
                <w:rFonts w:ascii="Times New Roman" w:hAnsi="Times New Roman" w:cs="Times New Roman"/>
                <w:b/>
              </w:rPr>
              <w:t>Задачи Программы:</w:t>
            </w:r>
          </w:p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массовости </w:t>
            </w:r>
            <w:proofErr w:type="gram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культурой и спортом;,</w:t>
            </w:r>
          </w:p>
          <w:p w:rsidR="00C853FF" w:rsidRPr="00C853FF" w:rsidRDefault="00C853FF" w:rsidP="00C85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lastRenderedPageBreak/>
              <w:t>Сроки реализации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 xml:space="preserve">2024-2026годы. 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Перечень основных мероприятий Программы</w:t>
            </w:r>
          </w:p>
        </w:tc>
        <w:tc>
          <w:tcPr>
            <w:tcW w:w="6962" w:type="dxa"/>
          </w:tcPr>
          <w:p w:rsidR="00C853FF" w:rsidRPr="00C853FF" w:rsidRDefault="00005A93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C853FF" w:rsidRPr="00C853FF">
                <w:rPr>
                  <w:rFonts w:ascii="Times New Roman" w:hAnsi="Times New Roman" w:cs="Times New Roman"/>
                  <w:sz w:val="22"/>
                  <w:szCs w:val="22"/>
                </w:rPr>
                <w:t>Мероприятия</w:t>
              </w:r>
            </w:hyperlink>
            <w:r w:rsidR="00C853FF"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к настоящей Программе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Исполнители и соисполнители Программы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C853FF" w:rsidRPr="00C853FF" w:rsidTr="00C163B8">
        <w:trPr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>Объемы и источники финансирования</w:t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Общий объем финансирования из бюджета поселения на 2024-2026г. составляет 3,0 тыс</w:t>
            </w:r>
            <w:proofErr w:type="gramStart"/>
            <w:r w:rsidRPr="00C853FF">
              <w:rPr>
                <w:rFonts w:ascii="Times New Roman" w:hAnsi="Times New Roman" w:cs="Times New Roman"/>
              </w:rPr>
              <w:t>.р</w:t>
            </w:r>
            <w:proofErr w:type="gramEnd"/>
            <w:r w:rsidRPr="00C853FF">
              <w:rPr>
                <w:rFonts w:ascii="Times New Roman" w:hAnsi="Times New Roman" w:cs="Times New Roman"/>
              </w:rPr>
              <w:t>уб., в том числе:</w:t>
            </w:r>
          </w:p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2024г. – 1,0тыс</w:t>
            </w:r>
            <w:proofErr w:type="gramStart"/>
            <w:r w:rsidRPr="00C853FF">
              <w:rPr>
                <w:rFonts w:ascii="Times New Roman" w:hAnsi="Times New Roman" w:cs="Times New Roman"/>
              </w:rPr>
              <w:t>.р</w:t>
            </w:r>
            <w:proofErr w:type="gramEnd"/>
            <w:r w:rsidRPr="00C853FF">
              <w:rPr>
                <w:rFonts w:ascii="Times New Roman" w:hAnsi="Times New Roman" w:cs="Times New Roman"/>
              </w:rPr>
              <w:t>уб.</w:t>
            </w:r>
          </w:p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2025г. – 1,0 тыс</w:t>
            </w:r>
            <w:proofErr w:type="gramStart"/>
            <w:r w:rsidRPr="00C853FF">
              <w:rPr>
                <w:rFonts w:ascii="Times New Roman" w:hAnsi="Times New Roman" w:cs="Times New Roman"/>
              </w:rPr>
              <w:t>.р</w:t>
            </w:r>
            <w:proofErr w:type="gramEnd"/>
            <w:r w:rsidRPr="00C853FF">
              <w:rPr>
                <w:rFonts w:ascii="Times New Roman" w:hAnsi="Times New Roman" w:cs="Times New Roman"/>
              </w:rPr>
              <w:t>уб.</w:t>
            </w:r>
          </w:p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  <w:bCs/>
              </w:rPr>
              <w:t>2026г.</w:t>
            </w:r>
            <w:r w:rsidRPr="00C853FF">
              <w:rPr>
                <w:rFonts w:ascii="Times New Roman" w:hAnsi="Times New Roman" w:cs="Times New Roman"/>
              </w:rPr>
              <w:t xml:space="preserve"> –1,0 тыс</w:t>
            </w:r>
            <w:proofErr w:type="gramStart"/>
            <w:r w:rsidRPr="00C853FF">
              <w:rPr>
                <w:rFonts w:ascii="Times New Roman" w:hAnsi="Times New Roman" w:cs="Times New Roman"/>
              </w:rPr>
              <w:t>.р</w:t>
            </w:r>
            <w:proofErr w:type="gramEnd"/>
            <w:r w:rsidRPr="00C853FF">
              <w:rPr>
                <w:rFonts w:ascii="Times New Roman" w:hAnsi="Times New Roman" w:cs="Times New Roman"/>
              </w:rPr>
              <w:t>уб.</w:t>
            </w:r>
          </w:p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53FF">
              <w:rPr>
                <w:rFonts w:ascii="Times New Roman" w:hAnsi="Times New Roman" w:cs="Times New Roman"/>
              </w:rPr>
              <w:t>Бюджетные ассигнования, предусмотренные  в плановом периоде могут</w:t>
            </w:r>
            <w:proofErr w:type="gramEnd"/>
            <w:r w:rsidRPr="00C853FF">
              <w:rPr>
                <w:rFonts w:ascii="Times New Roman" w:hAnsi="Times New Roman" w:cs="Times New Roman"/>
              </w:rPr>
              <w:t xml:space="preserve"> быть уточнены при формировании проектов решений о бюджете сельского поселения Варламовского сельсовета Болотнинского района Новосибирской области,</w:t>
            </w:r>
          </w:p>
        </w:tc>
      </w:tr>
      <w:tr w:rsidR="00C853FF" w:rsidRPr="00C853FF" w:rsidTr="00C163B8">
        <w:trPr>
          <w:trHeight w:val="2120"/>
          <w:jc w:val="center"/>
        </w:trPr>
        <w:tc>
          <w:tcPr>
            <w:tcW w:w="2383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853FF">
              <w:rPr>
                <w:rFonts w:ascii="Times New Roman" w:hAnsi="Times New Roman" w:cs="Times New Roman"/>
                <w:b/>
                <w:i/>
              </w:rPr>
              <w:t xml:space="preserve">Ожидаемые      </w:t>
            </w:r>
            <w:r w:rsidRPr="00C853FF">
              <w:rPr>
                <w:rFonts w:ascii="Times New Roman" w:hAnsi="Times New Roman" w:cs="Times New Roman"/>
                <w:b/>
                <w:i/>
              </w:rPr>
              <w:br/>
              <w:t xml:space="preserve">результаты     </w:t>
            </w:r>
            <w:r w:rsidRPr="00C853FF">
              <w:rPr>
                <w:rFonts w:ascii="Times New Roman" w:hAnsi="Times New Roman" w:cs="Times New Roman"/>
                <w:b/>
                <w:i/>
              </w:rPr>
              <w:br/>
              <w:t xml:space="preserve">реализации     </w:t>
            </w:r>
            <w:r w:rsidRPr="00C853FF">
              <w:rPr>
                <w:rFonts w:ascii="Times New Roman" w:hAnsi="Times New Roman" w:cs="Times New Roman"/>
                <w:b/>
                <w:i/>
              </w:rPr>
              <w:br/>
              <w:t xml:space="preserve">Программы      </w:t>
            </w:r>
            <w:r w:rsidRPr="00C853FF">
              <w:rPr>
                <w:rFonts w:ascii="Times New Roman" w:hAnsi="Times New Roman" w:cs="Times New Roman"/>
                <w:b/>
                <w:i/>
              </w:rPr>
              <w:br/>
            </w:r>
          </w:p>
        </w:tc>
        <w:tc>
          <w:tcPr>
            <w:tcW w:w="6962" w:type="dxa"/>
          </w:tcPr>
          <w:p w:rsidR="00C853FF" w:rsidRPr="00C853FF" w:rsidRDefault="00C853FF" w:rsidP="00C853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>- увеличение численности людей, регулярно занимающихся физической культурой и спорта;</w:t>
            </w:r>
          </w:p>
          <w:p w:rsidR="00C853FF" w:rsidRPr="00C853FF" w:rsidRDefault="00C853FF" w:rsidP="00C853F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853FF">
              <w:rPr>
                <w:rFonts w:ascii="Times New Roman" w:hAnsi="Times New Roman" w:cs="Times New Roman"/>
              </w:rPr>
              <w:t xml:space="preserve">повышение  интереса   различных     категорий  жителей сельского  поселения  к  занятиям  физической культурой и  спортом; </w:t>
            </w:r>
          </w:p>
        </w:tc>
      </w:tr>
    </w:tbl>
    <w:p w:rsidR="00C853FF" w:rsidRPr="00C853FF" w:rsidRDefault="00C853FF" w:rsidP="00C853FF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</w:rPr>
      </w:pPr>
    </w:p>
    <w:p w:rsidR="00C853FF" w:rsidRPr="00C853FF" w:rsidRDefault="00C853FF" w:rsidP="00C853FF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C853FF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программно-целевым методом</w:t>
      </w:r>
    </w:p>
    <w:p w:rsidR="00C853FF" w:rsidRPr="00C853FF" w:rsidRDefault="00C853FF" w:rsidP="00C853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C853FF" w:rsidRPr="00C853FF" w:rsidRDefault="00C853FF" w:rsidP="00C853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>Реализация стратегических целей совершенствования системы физической культуры, спорта и молодежной политики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C853FF" w:rsidRPr="00C853FF" w:rsidRDefault="00C853FF" w:rsidP="00C853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C853FF" w:rsidRPr="00C853FF" w:rsidRDefault="00C853FF" w:rsidP="00C853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</w:t>
      </w:r>
    </w:p>
    <w:p w:rsidR="00C853FF" w:rsidRPr="00C853FF" w:rsidRDefault="00C853FF" w:rsidP="00C853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>Для привлечения к участию в физкультурно-оздоровительных и массовых спортивных мероприятиях молодежи в сельском поселении  необходимо создать условия для их проведения по месту жительства и отдыха молодежи.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lastRenderedPageBreak/>
        <w:t>2. Основные цели и задачи Программы</w:t>
      </w:r>
    </w:p>
    <w:p w:rsidR="00C853FF" w:rsidRPr="00C853FF" w:rsidRDefault="00C853FF" w:rsidP="00C853FF">
      <w:pPr>
        <w:pStyle w:val="a6"/>
        <w:spacing w:before="0" w:beforeAutospacing="0"/>
        <w:ind w:firstLine="708"/>
        <w:contextualSpacing/>
        <w:jc w:val="center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Целями программы являются следующие: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реализация государственной политики в области физической культуры и спорта;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обеспечение успешного участия спортсменов в районных соревнованиях;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повышение массовости физкультурного движения.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поддержка молодежи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Для достижения указанных целей Программа предусматривает решение следующих задач: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организация системной пропаганды физической активности и здорового образа жизни;</w:t>
      </w:r>
    </w:p>
    <w:p w:rsidR="00C853FF" w:rsidRPr="00C853FF" w:rsidRDefault="00C853FF" w:rsidP="00C853FF">
      <w:pPr>
        <w:pStyle w:val="a6"/>
        <w:spacing w:before="0" w:before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укрепление и расширение материально-технической базы физкультуры и спорта.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-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развития.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>3. Сроки и этапы реализации Программы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Программа будет реализовываться в период с 2024 по 2026 годы, без деления на этапы.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>4. Механизм реализации Программы</w:t>
      </w:r>
    </w:p>
    <w:p w:rsidR="00C853FF" w:rsidRPr="00C853FF" w:rsidRDefault="00C853FF" w:rsidP="00C853FF">
      <w:pPr>
        <w:pStyle w:val="a6"/>
        <w:spacing w:after="12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Программа представляет собой комплекс мероприятий, направленных на решение проблем в сфере физической культуры, спорта и молодежной политики. В решении указанных проблем должны принять участие органы местного самоуправления.</w:t>
      </w:r>
    </w:p>
    <w:p w:rsidR="00C853FF" w:rsidRPr="00C853FF" w:rsidRDefault="00C853FF" w:rsidP="00C853FF">
      <w:pPr>
        <w:pStyle w:val="a6"/>
        <w:spacing w:after="12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В связи с этим механизмом реализации программы предполагает:</w:t>
      </w:r>
    </w:p>
    <w:p w:rsidR="00C853FF" w:rsidRPr="00C853FF" w:rsidRDefault="00C853FF" w:rsidP="00C853FF">
      <w:pPr>
        <w:pStyle w:val="a6"/>
        <w:spacing w:after="120" w:after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постоянную координацию действий исполнителей программных мероприятий;</w:t>
      </w:r>
    </w:p>
    <w:p w:rsidR="00C853FF" w:rsidRPr="00C853FF" w:rsidRDefault="00C853FF" w:rsidP="00C853FF">
      <w:pPr>
        <w:pStyle w:val="a6"/>
        <w:spacing w:after="120" w:after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мониторинг эффективности реализации мероприятий Программы;</w:t>
      </w:r>
    </w:p>
    <w:p w:rsidR="00C853FF" w:rsidRPr="00C853FF" w:rsidRDefault="00C853FF" w:rsidP="00C853FF">
      <w:pPr>
        <w:pStyle w:val="a6"/>
        <w:spacing w:after="120" w:afterAutospacing="0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повышение роли спортивных общественных организаций в реализации программных мероприятий;</w:t>
      </w:r>
    </w:p>
    <w:p w:rsidR="00C853FF" w:rsidRPr="00C853FF" w:rsidRDefault="00C853FF" w:rsidP="00C853FF">
      <w:pPr>
        <w:pStyle w:val="a6"/>
        <w:spacing w:after="120" w:afterAutospacing="0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C853FF" w:rsidRPr="00C853FF" w:rsidRDefault="00C853FF" w:rsidP="00C853FF">
      <w:pPr>
        <w:pStyle w:val="a6"/>
        <w:spacing w:after="120" w:afterAutospacing="0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создание условий для участия молодежи в политической, социально-экономической, научной, спортивной и культурной жизни общества.</w:t>
      </w: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>5. Финансирование и ресурсное обеспечение Программы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Общий объем финансирования Программы составляет 3,0 тысяч рублей</w:t>
      </w:r>
      <w:proofErr w:type="gramStart"/>
      <w:r w:rsidRPr="00C853FF">
        <w:rPr>
          <w:color w:val="000000"/>
          <w:sz w:val="22"/>
          <w:szCs w:val="22"/>
        </w:rPr>
        <w:t>.</w:t>
      </w:r>
      <w:proofErr w:type="gramEnd"/>
      <w:r w:rsidRPr="00C853FF">
        <w:rPr>
          <w:color w:val="000000"/>
          <w:sz w:val="22"/>
          <w:szCs w:val="22"/>
        </w:rPr>
        <w:t xml:space="preserve"> </w:t>
      </w:r>
      <w:proofErr w:type="gramStart"/>
      <w:r w:rsidRPr="00C853FF">
        <w:rPr>
          <w:color w:val="000000"/>
          <w:sz w:val="22"/>
          <w:szCs w:val="22"/>
        </w:rPr>
        <w:t>з</w:t>
      </w:r>
      <w:proofErr w:type="gramEnd"/>
      <w:r w:rsidRPr="00C853FF">
        <w:rPr>
          <w:color w:val="000000"/>
          <w:sz w:val="22"/>
          <w:szCs w:val="22"/>
        </w:rPr>
        <w:t>а счет бюджета сельского поселения, из них по годам: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2024 год – 1,0 тысяч рублей;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2025 год – 1,0 тысяч рублей;</w:t>
      </w:r>
    </w:p>
    <w:p w:rsidR="00C853FF" w:rsidRPr="00C853FF" w:rsidRDefault="00C853FF" w:rsidP="00C853FF">
      <w:pPr>
        <w:pStyle w:val="a6"/>
        <w:contextualSpacing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2026 год –1,0 тысяч рублей.</w:t>
      </w: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 xml:space="preserve">6. Система </w:t>
      </w:r>
      <w:proofErr w:type="gramStart"/>
      <w:r w:rsidRPr="00C853FF">
        <w:rPr>
          <w:b/>
          <w:color w:val="000000"/>
          <w:sz w:val="22"/>
          <w:szCs w:val="22"/>
        </w:rPr>
        <w:t>контроля за</w:t>
      </w:r>
      <w:proofErr w:type="gramEnd"/>
      <w:r w:rsidRPr="00C853FF">
        <w:rPr>
          <w:b/>
          <w:color w:val="000000"/>
          <w:sz w:val="22"/>
          <w:szCs w:val="22"/>
        </w:rPr>
        <w:t xml:space="preserve"> выполнением Программы</w:t>
      </w:r>
    </w:p>
    <w:p w:rsidR="00C853FF" w:rsidRPr="00C853FF" w:rsidRDefault="00C853FF" w:rsidP="00C853FF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 w:rsidRPr="00C853FF">
        <w:rPr>
          <w:color w:val="000000"/>
          <w:sz w:val="22"/>
          <w:szCs w:val="22"/>
        </w:rPr>
        <w:t>Контроль за</w:t>
      </w:r>
      <w:proofErr w:type="gramEnd"/>
      <w:r w:rsidRPr="00C853FF">
        <w:rPr>
          <w:color w:val="000000"/>
          <w:sz w:val="22"/>
          <w:szCs w:val="22"/>
        </w:rPr>
        <w:t xml:space="preserve"> реализацией Программы возлагается на Администрацию </w:t>
      </w:r>
      <w:r w:rsidRPr="00C853FF">
        <w:rPr>
          <w:bCs/>
          <w:sz w:val="22"/>
          <w:szCs w:val="22"/>
        </w:rPr>
        <w:t>Варламовского сельсовета Болотнинского района Новосибирской области</w:t>
      </w:r>
      <w:r w:rsidRPr="00C853FF">
        <w:rPr>
          <w:color w:val="000000"/>
          <w:sz w:val="22"/>
          <w:szCs w:val="22"/>
        </w:rPr>
        <w:t xml:space="preserve">. Система </w:t>
      </w:r>
      <w:proofErr w:type="gramStart"/>
      <w:r w:rsidRPr="00C853FF">
        <w:rPr>
          <w:color w:val="000000"/>
          <w:sz w:val="22"/>
          <w:szCs w:val="22"/>
        </w:rPr>
        <w:t>контроля за</w:t>
      </w:r>
      <w:proofErr w:type="gramEnd"/>
      <w:r w:rsidRPr="00C853FF">
        <w:rPr>
          <w:color w:val="000000"/>
          <w:sz w:val="22"/>
          <w:szCs w:val="22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C853FF" w:rsidRPr="00C853FF" w:rsidRDefault="00C853FF" w:rsidP="00C853FF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</w:p>
    <w:p w:rsidR="00C853FF" w:rsidRPr="00C853FF" w:rsidRDefault="00C853FF" w:rsidP="00C853FF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C853FF">
        <w:rPr>
          <w:b/>
          <w:color w:val="000000"/>
          <w:sz w:val="22"/>
          <w:szCs w:val="22"/>
        </w:rPr>
        <w:t>7. Оценка социально-экономической эффективности реализации Программы</w:t>
      </w:r>
    </w:p>
    <w:p w:rsidR="00C853FF" w:rsidRPr="00C853FF" w:rsidRDefault="00C853FF" w:rsidP="00C853FF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 xml:space="preserve">Социально-экономическая эффективность реализации программы предполагается </w:t>
      </w:r>
      <w:proofErr w:type="gramStart"/>
      <w:r w:rsidRPr="00C853FF">
        <w:rPr>
          <w:color w:val="000000"/>
          <w:sz w:val="22"/>
          <w:szCs w:val="22"/>
        </w:rPr>
        <w:t>в</w:t>
      </w:r>
      <w:proofErr w:type="gramEnd"/>
      <w:r w:rsidRPr="00C853FF">
        <w:rPr>
          <w:color w:val="000000"/>
          <w:sz w:val="22"/>
          <w:szCs w:val="22"/>
        </w:rPr>
        <w:t>: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proofErr w:type="gramStart"/>
      <w:r w:rsidRPr="00C853FF">
        <w:rPr>
          <w:color w:val="000000"/>
          <w:sz w:val="22"/>
          <w:szCs w:val="22"/>
        </w:rPr>
        <w:t>повышении</w:t>
      </w:r>
      <w:proofErr w:type="gramEnd"/>
      <w:r w:rsidRPr="00C853FF">
        <w:rPr>
          <w:color w:val="000000"/>
          <w:sz w:val="22"/>
          <w:szCs w:val="22"/>
        </w:rPr>
        <w:t xml:space="preserve"> охвата населения сельского поселения занятиями физической культурой и спортом;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proofErr w:type="gramStart"/>
      <w:r w:rsidRPr="00C853FF">
        <w:rPr>
          <w:color w:val="000000"/>
          <w:sz w:val="22"/>
          <w:szCs w:val="22"/>
        </w:rPr>
        <w:t>росте</w:t>
      </w:r>
      <w:proofErr w:type="gramEnd"/>
      <w:r w:rsidRPr="00C853FF">
        <w:rPr>
          <w:color w:val="000000"/>
          <w:sz w:val="22"/>
          <w:szCs w:val="22"/>
        </w:rPr>
        <w:t xml:space="preserve"> результатов, достигнутых спортсменами сельского поселения на районных соревнованиях;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 xml:space="preserve">снижении </w:t>
      </w:r>
      <w:proofErr w:type="gramStart"/>
      <w:r w:rsidRPr="00C853FF">
        <w:rPr>
          <w:color w:val="000000"/>
          <w:sz w:val="22"/>
          <w:szCs w:val="22"/>
        </w:rPr>
        <w:t>уровня заболеваемости различных групп населения сельского поселения</w:t>
      </w:r>
      <w:proofErr w:type="gramEnd"/>
      <w:r w:rsidRPr="00C853FF">
        <w:rPr>
          <w:color w:val="000000"/>
          <w:sz w:val="22"/>
          <w:szCs w:val="22"/>
        </w:rPr>
        <w:t>;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 xml:space="preserve">улучшении физической подготовленности юношей </w:t>
      </w:r>
      <w:proofErr w:type="gramStart"/>
      <w:r w:rsidRPr="00C853FF">
        <w:rPr>
          <w:color w:val="000000"/>
          <w:sz w:val="22"/>
          <w:szCs w:val="22"/>
        </w:rPr>
        <w:t>допризывного</w:t>
      </w:r>
      <w:proofErr w:type="gramEnd"/>
      <w:r w:rsidRPr="00C853FF">
        <w:rPr>
          <w:color w:val="000000"/>
          <w:sz w:val="22"/>
          <w:szCs w:val="22"/>
        </w:rPr>
        <w:t xml:space="preserve"> и призывного возрастов;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Наличие условий для участия молодежи в политической, социально-экономической, научной, спортивной и культурной жизни общества</w:t>
      </w:r>
    </w:p>
    <w:p w:rsidR="00C853FF" w:rsidRPr="00C853FF" w:rsidRDefault="00C853FF" w:rsidP="00C853FF">
      <w:pPr>
        <w:pStyle w:val="a6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>Перечень целевых индикаторов и показателей программы и их значения указаны в приложении №1 к муниципальной программе.</w:t>
      </w:r>
    </w:p>
    <w:p w:rsidR="00C853FF" w:rsidRPr="00C853FF" w:rsidRDefault="00C853FF" w:rsidP="00C853FF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</w:rPr>
      </w:pPr>
    </w:p>
    <w:p w:rsidR="00C853FF" w:rsidRPr="00C853FF" w:rsidRDefault="00C853FF" w:rsidP="00C853FF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</w:rPr>
      </w:pPr>
    </w:p>
    <w:p w:rsidR="00C853FF" w:rsidRDefault="00C853FF" w:rsidP="00C853FF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</w:rPr>
      </w:pPr>
    </w:p>
    <w:p w:rsidR="00C853FF" w:rsidRPr="00C853FF" w:rsidRDefault="00C853FF" w:rsidP="00C853FF">
      <w:pPr>
        <w:spacing w:after="0" w:line="240" w:lineRule="auto"/>
        <w:contextualSpacing/>
        <w:outlineLvl w:val="1"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lastRenderedPageBreak/>
        <w:t>Приложение № 1 к Программе</w:t>
      </w:r>
    </w:p>
    <w:p w:rsidR="00C853FF" w:rsidRPr="00C853FF" w:rsidRDefault="00C853FF" w:rsidP="00C853F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 xml:space="preserve">«Развитие физической культуры, </w:t>
      </w:r>
    </w:p>
    <w:p w:rsidR="00C853FF" w:rsidRPr="00C853FF" w:rsidRDefault="00C853FF" w:rsidP="00C853F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 xml:space="preserve">спорта и молодежной политики </w:t>
      </w:r>
    </w:p>
    <w:p w:rsidR="00C853FF" w:rsidRPr="00C853FF" w:rsidRDefault="00C853FF" w:rsidP="00C853F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>на территории Варламовского сельсовета</w:t>
      </w:r>
    </w:p>
    <w:p w:rsidR="00C853FF" w:rsidRPr="00C853FF" w:rsidRDefault="00C853FF" w:rsidP="00C853F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 xml:space="preserve"> Болотнинского района</w:t>
      </w:r>
    </w:p>
    <w:p w:rsidR="00C853FF" w:rsidRPr="00C853FF" w:rsidRDefault="00C853FF" w:rsidP="00C853F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C853FF">
        <w:rPr>
          <w:rFonts w:ascii="Times New Roman" w:hAnsi="Times New Roman" w:cs="Times New Roman"/>
          <w:bCs/>
        </w:rPr>
        <w:t xml:space="preserve"> Новосибирской области на 2024-2026 годы»</w:t>
      </w:r>
    </w:p>
    <w:p w:rsidR="00C853FF" w:rsidRPr="00C853FF" w:rsidRDefault="00C853FF" w:rsidP="00C853FF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Par209"/>
      <w:bookmarkEnd w:id="0"/>
      <w:r w:rsidRPr="00C853FF">
        <w:rPr>
          <w:rFonts w:ascii="Times New Roman" w:hAnsi="Times New Roman" w:cs="Times New Roman"/>
          <w:b/>
        </w:rPr>
        <w:t>Перечень мероприятий муниципальной программы</w:t>
      </w:r>
      <w:proofErr w:type="gramStart"/>
      <w:r w:rsidRPr="00C853FF">
        <w:rPr>
          <w:rFonts w:ascii="Times New Roman" w:hAnsi="Times New Roman" w:cs="Times New Roman"/>
          <w:b/>
          <w:bCs/>
        </w:rPr>
        <w:t>«Р</w:t>
      </w:r>
      <w:proofErr w:type="gramEnd"/>
      <w:r w:rsidRPr="00C853FF">
        <w:rPr>
          <w:rFonts w:ascii="Times New Roman" w:hAnsi="Times New Roman" w:cs="Times New Roman"/>
          <w:b/>
          <w:bCs/>
        </w:rPr>
        <w:t>азвитие физической культуры, спорта и молодежной политики на территории Варламовского сельсовета Болотнинского района Новосибирской области на 2024-2026 годы»</w:t>
      </w:r>
    </w:p>
    <w:p w:rsidR="00C853FF" w:rsidRPr="00C853FF" w:rsidRDefault="00C853FF" w:rsidP="00C85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"/>
        <w:gridCol w:w="2623"/>
        <w:gridCol w:w="1134"/>
        <w:gridCol w:w="850"/>
        <w:gridCol w:w="1843"/>
        <w:gridCol w:w="2693"/>
      </w:tblGrid>
      <w:tr w:rsidR="00C853FF" w:rsidRPr="00C853FF" w:rsidTr="00C853FF">
        <w:trPr>
          <w:trHeight w:val="2260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Срок      </w:t>
            </w:r>
            <w:r w:rsidRPr="00C853FF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   </w:t>
            </w:r>
            <w:r w:rsidRPr="00C853FF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финансирования,</w:t>
            </w:r>
            <w:r w:rsidRPr="00C853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руб.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</w:tr>
      <w:tr w:rsidR="00C853FF" w:rsidRPr="00C853FF" w:rsidTr="00C853FF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853FF" w:rsidRPr="00C853FF" w:rsidTr="00C853FF">
        <w:trPr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Приобретение агитационного материала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Один раз в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3</w:t>
            </w:r>
            <w:bookmarkStart w:id="1" w:name="_GoBack"/>
            <w:bookmarkEnd w:id="1"/>
            <w:r w:rsidRPr="00C853FF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Бюджет Варламовского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853FF">
              <w:rPr>
                <w:rFonts w:ascii="Times New Roman" w:hAnsi="Times New Roman" w:cs="Times New Roman"/>
                <w:szCs w:val="22"/>
              </w:rPr>
              <w:t>Администрация Варламовского сельсовета</w:t>
            </w:r>
          </w:p>
        </w:tc>
      </w:tr>
      <w:tr w:rsidR="00C853FF" w:rsidRPr="00C853FF" w:rsidTr="00C853FF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Пропаганда здорового образа жизни и путем размещения информации на сайте сельского поселения, на досках объявлений и на информационном стенде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Администрация Варламовского сельсовета, МКУК КДО.</w:t>
            </w:r>
          </w:p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МКОУ Варламовская СОШ, МКОУ </w:t>
            </w:r>
            <w:proofErr w:type="spell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Больше-Черновская</w:t>
            </w:r>
            <w:proofErr w:type="spellEnd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ООШ (по согласованию</w:t>
            </w:r>
            <w:proofErr w:type="gramEnd"/>
          </w:p>
        </w:tc>
      </w:tr>
      <w:tr w:rsidR="00C853FF" w:rsidRPr="00C853FF" w:rsidTr="00C853FF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о мероприятиях, связанных со сдачей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Администрация Варламовского сельсовета, МКУК КДО.</w:t>
            </w:r>
          </w:p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МКОУ Варламовская СОШ, МКОУ </w:t>
            </w:r>
            <w:proofErr w:type="spell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Больше-Черновская</w:t>
            </w:r>
            <w:proofErr w:type="spellEnd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ООШ (по согласованию</w:t>
            </w:r>
            <w:proofErr w:type="gramEnd"/>
          </w:p>
        </w:tc>
      </w:tr>
      <w:tr w:rsidR="00C853FF" w:rsidRPr="00C853FF" w:rsidTr="00C853FF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молодежи о мерах поддержки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Администрация Варламовского сельсовета, МКУК КДО.</w:t>
            </w:r>
          </w:p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МКОУ Варламовская СОШ, МКОУ </w:t>
            </w:r>
            <w:proofErr w:type="spell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Больше-Черновская</w:t>
            </w:r>
            <w:proofErr w:type="spellEnd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ООШ (по согласованию</w:t>
            </w:r>
            <w:proofErr w:type="gramEnd"/>
          </w:p>
        </w:tc>
      </w:tr>
      <w:tr w:rsidR="00C853FF" w:rsidRPr="00C853FF" w:rsidTr="00C853FF">
        <w:trPr>
          <w:trHeight w:val="64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Вовлечение молодежи в политическую, социально-экономическую, научную, спортивную и культурную жизнь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Администрация Варламовского сельсовета, МКУК КДО.</w:t>
            </w:r>
          </w:p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МКОУ Варламовская СОШ, МКОУ </w:t>
            </w:r>
            <w:proofErr w:type="spellStart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Больше-Черновская</w:t>
            </w:r>
            <w:proofErr w:type="spellEnd"/>
            <w:r w:rsidRPr="00C853FF">
              <w:rPr>
                <w:rFonts w:ascii="Times New Roman" w:hAnsi="Times New Roman" w:cs="Times New Roman"/>
                <w:sz w:val="22"/>
                <w:szCs w:val="22"/>
              </w:rPr>
              <w:t xml:space="preserve"> ООШ (по согласованию</w:t>
            </w:r>
            <w:proofErr w:type="gramEnd"/>
          </w:p>
        </w:tc>
      </w:tr>
      <w:tr w:rsidR="00C853FF" w:rsidRPr="00C853FF" w:rsidTr="00C853FF">
        <w:trPr>
          <w:trHeight w:val="640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3F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F" w:rsidRPr="00C853FF" w:rsidRDefault="00C853FF" w:rsidP="00C853FF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5A93" w:rsidRPr="00C853FF" w:rsidRDefault="00005A93" w:rsidP="00C853F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</w:rPr>
      </w:pPr>
      <w:r w:rsidRPr="00C853FF">
        <w:rPr>
          <w:rFonts w:ascii="Times New Roman" w:eastAsia="Times New Roman" w:hAnsi="Times New Roman" w:cs="Times New Roman"/>
          <w:b/>
          <w:bCs/>
          <w:color w:val="272727"/>
          <w:kern w:val="36"/>
        </w:rPr>
        <w:lastRenderedPageBreak/>
        <w:t>Как выбрать огнетушитель для дома</w:t>
      </w:r>
    </w:p>
    <w:p w:rsidR="00C853FF" w:rsidRPr="00C853FF" w:rsidRDefault="00C853FF" w:rsidP="00C853FF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</w:rPr>
      </w:pP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Одной из причин возникновения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>Какой тип огнетушителя выбрать?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noProof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C853FF" w:rsidRPr="00C853FF" w:rsidRDefault="00C853FF" w:rsidP="00C853FF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углекислотные огнетушители;</w:t>
      </w:r>
    </w:p>
    <w:p w:rsidR="00C853FF" w:rsidRPr="00C853FF" w:rsidRDefault="00C853FF" w:rsidP="00C853FF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порошковые конструкции;</w:t>
      </w:r>
    </w:p>
    <w:p w:rsidR="00C853FF" w:rsidRPr="00C853FF" w:rsidRDefault="00C853FF" w:rsidP="00C853FF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воздушно-эмульсионные;</w:t>
      </w:r>
    </w:p>
    <w:p w:rsidR="00C853FF" w:rsidRPr="00C853FF" w:rsidRDefault="00C853FF" w:rsidP="00C853FF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воздушно-пенные и водно-пенные изделия.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Все устройства по-своему эффективны и относительно безопасны. Внимательно изучив свойства и характеристики каждого из них, вы сделаете выбор в пользу оптимального варианта.</w:t>
      </w:r>
      <w:r w:rsidRPr="00C853FF">
        <w:rPr>
          <w:rFonts w:ascii="Times New Roman" w:eastAsia="Times New Roman" w:hAnsi="Times New Roman" w:cs="Times New Roman"/>
          <w:color w:val="272727"/>
        </w:rPr>
        <w:br/>
      </w:r>
      <w:r w:rsidRPr="00C853FF">
        <w:rPr>
          <w:rFonts w:ascii="Times New Roman" w:eastAsia="MS Gothic" w:hAnsi="MS Gothic" w:cs="Times New Roman"/>
          <w:b/>
          <w:bCs/>
          <w:color w:val="272727"/>
          <w:bdr w:val="none" w:sz="0" w:space="0" w:color="auto" w:frame="1"/>
        </w:rPr>
        <w:t>✎</w:t>
      </w: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 xml:space="preserve"> Огнетушитель с </w:t>
      </w:r>
      <w:proofErr w:type="gramStart"/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 xml:space="preserve"> на основе двуокиси углерода</w:t>
      </w:r>
    </w:p>
    <w:p w:rsidR="00C853FF" w:rsidRPr="00C853FF" w:rsidRDefault="00005A93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hyperlink r:id="rId7" w:history="1">
        <w:r w:rsidR="00C853FF" w:rsidRPr="00C853FF">
          <w:rPr>
            <w:rFonts w:ascii="Times New Roman" w:eastAsia="Times New Roman" w:hAnsi="Times New Roman" w:cs="Times New Roman"/>
            <w:u w:val="single"/>
          </w:rPr>
          <w:t>Углекислотный огнетушитель</w:t>
        </w:r>
      </w:hyperlink>
      <w:r w:rsidR="00C853FF" w:rsidRPr="00C853FF">
        <w:rPr>
          <w:rFonts w:ascii="Times New Roman" w:eastAsia="Times New Roman" w:hAnsi="Times New Roman" w:cs="Times New Roman"/>
          <w:u w:val="single"/>
        </w:rPr>
        <w:t xml:space="preserve"> (ОУ)</w:t>
      </w:r>
      <w:r w:rsidR="00C853FF" w:rsidRPr="00C853FF">
        <w:rPr>
          <w:rFonts w:ascii="Times New Roman" w:eastAsia="Times New Roman" w:hAnsi="Times New Roman" w:cs="Times New Roman"/>
        </w:rPr>
        <w:t> идеа</w:t>
      </w:r>
      <w:r w:rsidR="00C853FF" w:rsidRPr="00C853FF">
        <w:rPr>
          <w:rFonts w:ascii="Times New Roman" w:eastAsia="Times New Roman" w:hAnsi="Times New Roman" w:cs="Times New Roman"/>
          <w:color w:val="272727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C853FF" w:rsidRPr="00C853FF" w:rsidRDefault="00C853FF" w:rsidP="00C853FF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высокая эффективность на первоначальных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стадиях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возгорания;</w:t>
      </w:r>
    </w:p>
    <w:p w:rsidR="00C853FF" w:rsidRPr="00C853FF" w:rsidRDefault="00C853FF" w:rsidP="00C853FF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относительно небольшой размер основных моделей, подходящих для применения в жилой квартире</w:t>
      </w:r>
    </w:p>
    <w:p w:rsidR="00C853FF" w:rsidRPr="00C853FF" w:rsidRDefault="00C853FF" w:rsidP="00C853FF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полное отсутствие следов воздействия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>;</w:t>
      </w:r>
    </w:p>
    <w:p w:rsidR="00C853FF" w:rsidRPr="00C853FF" w:rsidRDefault="00C853FF" w:rsidP="00C853FF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прочная конструкция корпуса;</w:t>
      </w:r>
    </w:p>
    <w:p w:rsidR="00C853FF" w:rsidRPr="00C853FF" w:rsidRDefault="00C853FF" w:rsidP="00C853FF">
      <w:pPr>
        <w:numPr>
          <w:ilvl w:val="0"/>
          <w:numId w:val="5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не требует специальной подготовки для применения.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ОУ имеет и недостатки, заключающиеся в следующем:</w:t>
      </w:r>
    </w:p>
    <w:p w:rsidR="00C853FF" w:rsidRPr="00C853FF" w:rsidRDefault="00C853FF" w:rsidP="00C853FF">
      <w:pPr>
        <w:numPr>
          <w:ilvl w:val="0"/>
          <w:numId w:val="6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обладает относительно большой массой;</w:t>
      </w:r>
    </w:p>
    <w:p w:rsidR="00C853FF" w:rsidRPr="00C853FF" w:rsidRDefault="00C853FF" w:rsidP="00C853FF">
      <w:pPr>
        <w:numPr>
          <w:ilvl w:val="0"/>
          <w:numId w:val="6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C853FF" w:rsidRPr="00C853FF" w:rsidRDefault="00C853FF" w:rsidP="00C853FF">
      <w:pPr>
        <w:numPr>
          <w:ilvl w:val="0"/>
          <w:numId w:val="6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относительно высокая стоимость;</w:t>
      </w:r>
    </w:p>
    <w:p w:rsidR="00C853FF" w:rsidRPr="00C853FF" w:rsidRDefault="00C853FF" w:rsidP="00C853FF">
      <w:pPr>
        <w:numPr>
          <w:ilvl w:val="0"/>
          <w:numId w:val="6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возможность получить в ходе применения термическую травму: температура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достигает -70 °С.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Сразу следует сказать, что недостатки этого прибора на фоне его достоинств можно отнести к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несущественным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>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MS Gothic" w:hAnsi="MS Gothic" w:cs="Times New Roman"/>
          <w:b/>
          <w:bCs/>
          <w:color w:val="272727"/>
          <w:bdr w:val="none" w:sz="0" w:space="0" w:color="auto" w:frame="1"/>
        </w:rPr>
        <w:t>✎</w:t>
      </w: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 xml:space="preserve"> Достоинства огнетушителя порошкового типа</w:t>
      </w:r>
    </w:p>
    <w:p w:rsidR="00C853FF" w:rsidRPr="00C853FF" w:rsidRDefault="00005A93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hyperlink r:id="rId8" w:history="1">
        <w:r w:rsidR="00C853FF" w:rsidRPr="00C853FF">
          <w:rPr>
            <w:rFonts w:ascii="Times New Roman" w:eastAsia="Times New Roman" w:hAnsi="Times New Roman" w:cs="Times New Roman"/>
            <w:u w:val="single"/>
          </w:rPr>
          <w:t>Порошковый огнетушитель</w:t>
        </w:r>
      </w:hyperlink>
      <w:r w:rsidR="00C853FF" w:rsidRPr="00C853FF">
        <w:rPr>
          <w:rFonts w:ascii="Times New Roman" w:eastAsia="Times New Roman" w:hAnsi="Times New Roman" w:cs="Times New Roman"/>
        </w:rPr>
        <w:t> (ОП)–</w:t>
      </w:r>
      <w:r w:rsidR="00C853FF" w:rsidRPr="00C853FF">
        <w:rPr>
          <w:rFonts w:ascii="Times New Roman" w:eastAsia="Times New Roman" w:hAnsi="Times New Roman" w:cs="Times New Roman"/>
          <w:color w:val="272727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достоинствам изделия следует отнести: </w:t>
      </w:r>
    </w:p>
    <w:p w:rsidR="00C853FF" w:rsidRPr="00C853FF" w:rsidRDefault="00C853FF" w:rsidP="00C853FF">
      <w:pPr>
        <w:numPr>
          <w:ilvl w:val="0"/>
          <w:numId w:val="7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низкая цена прибора;</w:t>
      </w:r>
    </w:p>
    <w:p w:rsidR="00C853FF" w:rsidRPr="00C853FF" w:rsidRDefault="00C853FF" w:rsidP="00C853FF">
      <w:pPr>
        <w:numPr>
          <w:ilvl w:val="0"/>
          <w:numId w:val="7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достаточно высокая эффективность действия против пожаров различной классификации;</w:t>
      </w:r>
    </w:p>
    <w:p w:rsidR="00C853FF" w:rsidRPr="00C853FF" w:rsidRDefault="00C853FF" w:rsidP="00C853FF">
      <w:pPr>
        <w:numPr>
          <w:ilvl w:val="0"/>
          <w:numId w:val="7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небольшая масса огнетушителя;</w:t>
      </w:r>
    </w:p>
    <w:p w:rsidR="00C853FF" w:rsidRPr="00C853FF" w:rsidRDefault="00C853FF" w:rsidP="00C853FF">
      <w:pPr>
        <w:numPr>
          <w:ilvl w:val="0"/>
          <w:numId w:val="7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простота использования.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Влияние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</w:t>
      </w:r>
      <w:r w:rsidRPr="00C853FF">
        <w:rPr>
          <w:rFonts w:ascii="Times New Roman" w:eastAsia="Times New Roman" w:hAnsi="Times New Roman" w:cs="Times New Roman"/>
          <w:color w:val="272727"/>
        </w:rPr>
        <w:lastRenderedPageBreak/>
        <w:t>возможность бороться с тлеющими источниками с помощью обычной воды.</w:t>
      </w:r>
      <w:r w:rsidRPr="00C853FF">
        <w:rPr>
          <w:rFonts w:ascii="Times New Roman" w:eastAsia="Times New Roman" w:hAnsi="Times New Roman" w:cs="Times New Roman"/>
          <w:color w:val="272727"/>
        </w:rPr>
        <w:br/>
      </w:r>
      <w:r w:rsidRPr="00C853FF">
        <w:rPr>
          <w:rFonts w:ascii="Times New Roman" w:eastAsia="MS Gothic" w:hAnsi="MS Gothic" w:cs="Times New Roman"/>
          <w:b/>
          <w:bCs/>
          <w:color w:val="272727"/>
          <w:bdr w:val="none" w:sz="0" w:space="0" w:color="auto" w:frame="1"/>
        </w:rPr>
        <w:t>✎</w:t>
      </w: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 xml:space="preserve"> Водные и водно-пенные огнетушители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Pr="00C853FF">
        <w:rPr>
          <w:rFonts w:ascii="Times New Roman" w:eastAsia="Times New Roman" w:hAnsi="Times New Roman" w:cs="Times New Roman"/>
        </w:rPr>
        <w:t>Современные </w:t>
      </w:r>
      <w:hyperlink r:id="rId9" w:history="1">
        <w:r w:rsidRPr="00C853FF">
          <w:rPr>
            <w:rFonts w:ascii="Times New Roman" w:eastAsia="Times New Roman" w:hAnsi="Times New Roman" w:cs="Times New Roman"/>
            <w:u w:val="single"/>
          </w:rPr>
          <w:t>воздушно-пенные огнетушители</w:t>
        </w:r>
      </w:hyperlink>
      <w:r w:rsidRPr="00C853FF">
        <w:rPr>
          <w:rFonts w:ascii="Times New Roman" w:eastAsia="Times New Roman" w:hAnsi="Times New Roman" w:cs="Times New Roman"/>
          <w:u w:val="single"/>
        </w:rPr>
        <w:t xml:space="preserve"> (ОВП)</w:t>
      </w:r>
      <w:r w:rsidRPr="00C853FF">
        <w:rPr>
          <w:rFonts w:ascii="Times New Roman" w:eastAsia="Times New Roman" w:hAnsi="Times New Roman" w:cs="Times New Roman"/>
        </w:rPr>
        <w:t xml:space="preserve"> этого типа способны эффективно бороться с пожарами различного </w:t>
      </w:r>
      <w:r w:rsidRPr="00C853FF">
        <w:rPr>
          <w:rFonts w:ascii="Times New Roman" w:eastAsia="Times New Roman" w:hAnsi="Times New Roman" w:cs="Times New Roman"/>
          <w:color w:val="272727"/>
        </w:rPr>
        <w:t>класса. Прибор имеет следующие достоинства:</w:t>
      </w:r>
    </w:p>
    <w:p w:rsidR="00C853FF" w:rsidRPr="00C853FF" w:rsidRDefault="00C853FF" w:rsidP="00C853FF">
      <w:pPr>
        <w:numPr>
          <w:ilvl w:val="0"/>
          <w:numId w:val="8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невысокая цена;</w:t>
      </w:r>
    </w:p>
    <w:p w:rsidR="00C853FF" w:rsidRPr="00C853FF" w:rsidRDefault="00C853FF" w:rsidP="00C853FF">
      <w:pPr>
        <w:numPr>
          <w:ilvl w:val="0"/>
          <w:numId w:val="8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безопасен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для человека и домашних животных, не наносит серьезного вреда домашнему интерьеру;</w:t>
      </w:r>
    </w:p>
    <w:p w:rsidR="00C853FF" w:rsidRPr="00C853FF" w:rsidRDefault="00C853FF" w:rsidP="00C853FF">
      <w:pPr>
        <w:numPr>
          <w:ilvl w:val="0"/>
          <w:numId w:val="8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не требует специальной подготовки для применения;</w:t>
      </w:r>
    </w:p>
    <w:p w:rsidR="00C853FF" w:rsidRPr="00C853FF" w:rsidRDefault="00C853FF" w:rsidP="00C853FF">
      <w:pPr>
        <w:numPr>
          <w:ilvl w:val="0"/>
          <w:numId w:val="8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относительно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эффективен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по отношению к большей части возгораний.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</w:t>
      </w:r>
      <w:proofErr w:type="spellStart"/>
      <w:r w:rsidRPr="00C853FF">
        <w:rPr>
          <w:rFonts w:ascii="Times New Roman" w:eastAsia="Times New Roman" w:hAnsi="Times New Roman" w:cs="Times New Roman"/>
          <w:color w:val="272727"/>
        </w:rPr>
        <w:t>неотапливаемом</w:t>
      </w:r>
      <w:proofErr w:type="spellEnd"/>
      <w:r w:rsidRPr="00C853FF">
        <w:rPr>
          <w:rFonts w:ascii="Times New Roman" w:eastAsia="Times New Roman" w:hAnsi="Times New Roman" w:cs="Times New Roman"/>
          <w:color w:val="272727"/>
        </w:rPr>
        <w:t xml:space="preserve"> помещении, где температура опускается ниже 0 °С. В условиях отрицательных температурных значений допустимо хранить лишь приборы, в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которых содержатся специальные добавки-антифризы. В этом случае устройство выдерживает воздействие температур до -30 °С.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MS Gothic" w:hAnsi="MS Gothic" w:cs="Times New Roman"/>
          <w:b/>
          <w:bCs/>
          <w:color w:val="272727"/>
          <w:bdr w:val="none" w:sz="0" w:space="0" w:color="auto" w:frame="1"/>
        </w:rPr>
        <w:t>✎</w:t>
      </w: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 xml:space="preserve"> Воздушно-эмульсионный огнетушитель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C853FF">
        <w:rPr>
          <w:rFonts w:ascii="Times New Roman" w:eastAsia="Times New Roman" w:hAnsi="Times New Roman" w:cs="Times New Roman"/>
          <w:color w:val="272727"/>
        </w:rPr>
        <w:br/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эффективен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против большинства классов пожара;</w:t>
      </w:r>
    </w:p>
    <w:p w:rsidR="00C853FF" w:rsidRPr="00C853FF" w:rsidRDefault="00C853FF" w:rsidP="00C853FF">
      <w:pPr>
        <w:numPr>
          <w:ilvl w:val="0"/>
          <w:numId w:val="9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глубокая проникающая способность </w:t>
      </w: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ОТВ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>;</w:t>
      </w:r>
    </w:p>
    <w:p w:rsidR="00C853FF" w:rsidRPr="00C853FF" w:rsidRDefault="00C853FF" w:rsidP="00C853FF">
      <w:pPr>
        <w:numPr>
          <w:ilvl w:val="0"/>
          <w:numId w:val="9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имеет небольшой вес в сочетании с малыми габаритами и высокой эффективностью;</w:t>
      </w:r>
    </w:p>
    <w:p w:rsidR="00C853FF" w:rsidRPr="00C853FF" w:rsidRDefault="00C853FF" w:rsidP="00C853FF">
      <w:pPr>
        <w:numPr>
          <w:ilvl w:val="0"/>
          <w:numId w:val="9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безопасен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для здоровья человека и домашних животных;</w:t>
      </w:r>
    </w:p>
    <w:p w:rsidR="00C853FF" w:rsidRPr="00C853FF" w:rsidRDefault="00C853FF" w:rsidP="00C853FF">
      <w:pPr>
        <w:numPr>
          <w:ilvl w:val="0"/>
          <w:numId w:val="9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proofErr w:type="gramStart"/>
      <w:r w:rsidRPr="00C853FF">
        <w:rPr>
          <w:rFonts w:ascii="Times New Roman" w:eastAsia="Times New Roman" w:hAnsi="Times New Roman" w:cs="Times New Roman"/>
          <w:color w:val="272727"/>
        </w:rPr>
        <w:t>прост</w:t>
      </w:r>
      <w:proofErr w:type="gramEnd"/>
      <w:r w:rsidRPr="00C853FF">
        <w:rPr>
          <w:rFonts w:ascii="Times New Roman" w:eastAsia="Times New Roman" w:hAnsi="Times New Roman" w:cs="Times New Roman"/>
          <w:color w:val="272727"/>
        </w:rPr>
        <w:t xml:space="preserve"> и удобен в применении.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10" w:history="1">
        <w:r w:rsidRPr="00C853FF">
          <w:rPr>
            <w:rFonts w:ascii="Times New Roman" w:eastAsia="Times New Roman" w:hAnsi="Times New Roman" w:cs="Times New Roman"/>
            <w:u w:val="single"/>
          </w:rPr>
          <w:t>Воздушно-эмульсионные огнетушители</w:t>
        </w:r>
      </w:hyperlink>
      <w:r w:rsidRPr="00C853FF">
        <w:rPr>
          <w:rFonts w:ascii="Times New Roman" w:eastAsia="Times New Roman" w:hAnsi="Times New Roman" w:cs="Times New Roman"/>
        </w:rPr>
        <w:t> обладают высокой эффективностью применения по сра</w:t>
      </w:r>
      <w:r w:rsidRPr="00C853FF">
        <w:rPr>
          <w:rFonts w:ascii="Times New Roman" w:eastAsia="Times New Roman" w:hAnsi="Times New Roman" w:cs="Times New Roman"/>
          <w:color w:val="272727"/>
        </w:rPr>
        <w:t>внению с большинством образцов других типов.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</w:rPr>
      </w:pPr>
      <w:r w:rsidRPr="00C853FF">
        <w:rPr>
          <w:rFonts w:ascii="Times New Roman" w:eastAsia="Times New Roman" w:hAnsi="Times New Roman" w:cs="Times New Roman"/>
          <w:b/>
          <w:bCs/>
          <w:color w:val="272727"/>
          <w:bdr w:val="none" w:sz="0" w:space="0" w:color="auto" w:frame="1"/>
        </w:rPr>
        <w:t>Хранение огнетушителя в условиях квартиры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C853FF">
        <w:rPr>
          <w:rFonts w:ascii="Times New Roman" w:eastAsia="Times New Roman" w:hAnsi="Times New Roman" w:cs="Times New Roman"/>
          <w:color w:val="272727"/>
        </w:rPr>
        <w:br/>
      </w:r>
    </w:p>
    <w:p w:rsidR="00C853FF" w:rsidRPr="00C853FF" w:rsidRDefault="00C853FF" w:rsidP="00C853F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подобрать оптимальное место размещения, где будет обеспечена оперативность применения в случае ЧП;</w:t>
      </w:r>
    </w:p>
    <w:p w:rsidR="00C853FF" w:rsidRPr="00C853FF" w:rsidRDefault="00C853FF" w:rsidP="00C853F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:rsidR="00C853FF" w:rsidRPr="00C853FF" w:rsidRDefault="00C853FF" w:rsidP="00C853F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на прибор не должны воздействовать источники тепла и солнечные лучи;</w:t>
      </w:r>
    </w:p>
    <w:p w:rsidR="00C853FF" w:rsidRPr="00C853FF" w:rsidRDefault="00C853FF" w:rsidP="00C853F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место должно быть открытым, не мешать передвижению людей и обеспечивать удобство применения;</w:t>
      </w:r>
    </w:p>
    <w:p w:rsidR="00C853FF" w:rsidRPr="00C853FF" w:rsidRDefault="00C853FF" w:rsidP="00C853F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72727"/>
        </w:rPr>
      </w:pPr>
      <w:r w:rsidRPr="00C853FF">
        <w:rPr>
          <w:rFonts w:ascii="Times New Roman" w:eastAsia="Times New Roman" w:hAnsi="Times New Roman" w:cs="Times New Roman"/>
          <w:color w:val="272727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</w:rPr>
      </w:pPr>
      <w:r w:rsidRPr="00C853FF">
        <w:rPr>
          <w:rFonts w:ascii="Times New Roman" w:eastAsia="Times New Roman" w:hAnsi="Times New Roman" w:cs="Times New Roman"/>
          <w:color w:val="272727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C853FF">
        <w:rPr>
          <w:rFonts w:ascii="Times New Roman" w:eastAsia="Times New Roman" w:hAnsi="Times New Roman" w:cs="Times New Roman"/>
        </w:rPr>
        <w:t>проводить </w:t>
      </w:r>
      <w:hyperlink r:id="rId11" w:history="1">
        <w:r w:rsidRPr="00C853FF">
          <w:rPr>
            <w:rFonts w:ascii="Times New Roman" w:eastAsia="Times New Roman" w:hAnsi="Times New Roman" w:cs="Times New Roman"/>
          </w:rPr>
          <w:t>перезарядку устройства</w:t>
        </w:r>
      </w:hyperlink>
      <w:r w:rsidRPr="00C853FF">
        <w:rPr>
          <w:rFonts w:ascii="Times New Roman" w:eastAsia="Times New Roman" w:hAnsi="Times New Roman" w:cs="Times New Roman"/>
        </w:rPr>
        <w:t>.</w:t>
      </w:r>
    </w:p>
    <w:p w:rsidR="00C853FF" w:rsidRPr="00C853FF" w:rsidRDefault="00C853FF" w:rsidP="00C853F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</w:rPr>
      </w:pPr>
    </w:p>
    <w:p w:rsidR="00C853FF" w:rsidRPr="00C853FF" w:rsidRDefault="00C853FF" w:rsidP="00C853FF">
      <w:pPr>
        <w:pBdr>
          <w:bottom w:val="single" w:sz="12" w:space="1" w:color="auto"/>
        </w:pBd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</w:rPr>
      </w:pPr>
      <w:r w:rsidRPr="00C853FF">
        <w:rPr>
          <w:rFonts w:ascii="Times New Roman" w:eastAsia="Times New Roman" w:hAnsi="Times New Roman" w:cs="Times New Roman"/>
        </w:rPr>
        <w:t>Заместитель начальника ПЧ-121 по охране Болотнинского района          И.Ф. Козловский</w:t>
      </w:r>
    </w:p>
    <w:p w:rsidR="00C853FF" w:rsidRDefault="00C853FF" w:rsidP="00C853F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C853FF" w:rsidRPr="00C853FF" w:rsidRDefault="00C853FF" w:rsidP="00C853F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853FF">
        <w:rPr>
          <w:rFonts w:ascii="Times New Roman" w:hAnsi="Times New Roman" w:cs="Times New Roman"/>
          <w:b/>
          <w:color w:val="000000"/>
        </w:rPr>
        <w:t xml:space="preserve">О проводимой работе </w:t>
      </w:r>
      <w:proofErr w:type="spellStart"/>
      <w:r w:rsidRPr="00C853FF">
        <w:rPr>
          <w:rFonts w:ascii="Times New Roman" w:hAnsi="Times New Roman" w:cs="Times New Roman"/>
          <w:b/>
          <w:color w:val="000000"/>
        </w:rPr>
        <w:t>ОНДиПР</w:t>
      </w:r>
      <w:proofErr w:type="spellEnd"/>
      <w:r w:rsidRPr="00C853FF">
        <w:rPr>
          <w:rFonts w:ascii="Times New Roman" w:hAnsi="Times New Roman" w:cs="Times New Roman"/>
          <w:b/>
          <w:color w:val="000000"/>
        </w:rPr>
        <w:t xml:space="preserve"> по Болотнинскому району в    области профилактики пожаров в жилом секторе.</w:t>
      </w:r>
    </w:p>
    <w:p w:rsidR="00C853FF" w:rsidRPr="00C853FF" w:rsidRDefault="00C853FF" w:rsidP="00C853F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 xml:space="preserve">Как показывает многолетняя практика, вопрос соблюдения правил пожарной безопасности у некоторых граждан стоит далеко не на первом месте. Расплачиваться за подобную халатность нарушителям приходится крышей над головой, а иногда здоровьем и собственной жизнью. Так, наиболее распространённой причиной пожаров в жилом секторе является не соблюдение элементарных правил пожарной безопасности. Не менее часто возникают пожары по причине </w:t>
      </w:r>
      <w:r w:rsidRPr="00C853FF">
        <w:rPr>
          <w:rFonts w:ascii="Times New Roman" w:hAnsi="Times New Roman" w:cs="Times New Roman"/>
          <w:color w:val="000000"/>
        </w:rPr>
        <w:lastRenderedPageBreak/>
        <w:t xml:space="preserve">нарушения правил устройства, эксплуатации электрооборудования и электропроводки, из-за неисправных бытовых электронагревательных приборов. Зачастую огненные трагедии случаются в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 </w:t>
      </w:r>
    </w:p>
    <w:p w:rsidR="00C853FF" w:rsidRPr="00C853FF" w:rsidRDefault="00C853FF" w:rsidP="00C853FF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C853FF">
        <w:rPr>
          <w:color w:val="000000"/>
          <w:sz w:val="22"/>
          <w:szCs w:val="22"/>
        </w:rPr>
        <w:t xml:space="preserve">С целью предупреждения возникновения пожаров и гибели на них людей, сотрудники Отдела надзорной деятельности и профилактической работы по Болотнинскому району проводятся профилактические рейды в жилом секторе. В проведении данных мероприятий в первую очередь посещаются </w:t>
      </w:r>
      <w:proofErr w:type="gramStart"/>
      <w:r w:rsidRPr="00C853FF">
        <w:rPr>
          <w:color w:val="000000"/>
          <w:sz w:val="22"/>
          <w:szCs w:val="22"/>
        </w:rPr>
        <w:t>дома</w:t>
      </w:r>
      <w:proofErr w:type="gramEnd"/>
      <w:r w:rsidRPr="00C853FF">
        <w:rPr>
          <w:color w:val="000000"/>
          <w:sz w:val="22"/>
          <w:szCs w:val="22"/>
        </w:rPr>
        <w:t xml:space="preserve"> в которых проживают многодетные семьи, одинокие престарелые граждане и лица, злоупотребляющие спиртными напитками. </w:t>
      </w:r>
      <w:proofErr w:type="gramStart"/>
      <w:r w:rsidRPr="00C853FF">
        <w:rPr>
          <w:color w:val="000000"/>
          <w:sz w:val="22"/>
          <w:szCs w:val="22"/>
        </w:rPr>
        <w:t>В каждом доме специалисты проводят беседу, рассказывают о последствиях, к которым может привести неосторожное обращение с огнем, проводят визуальные осмотры печей на предмет соблюдения требований пожарной безопасности, напоминают, куда необходимо обращаться в случае возгорания, что следует делать в первую очередь при возникновении пожара, а также раздают памятки по соблюдению требований пожарной безопасности.</w:t>
      </w:r>
      <w:proofErr w:type="gramEnd"/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 xml:space="preserve">Так, с начала 2024 года на территории Болотнинского района сотрудниками </w:t>
      </w:r>
      <w:proofErr w:type="spellStart"/>
      <w:r w:rsidRPr="00C853FF">
        <w:rPr>
          <w:rFonts w:ascii="Times New Roman" w:hAnsi="Times New Roman" w:cs="Times New Roman"/>
          <w:color w:val="000000"/>
        </w:rPr>
        <w:t>ОНДиПР</w:t>
      </w:r>
      <w:proofErr w:type="spellEnd"/>
      <w:r w:rsidRPr="00C853FF">
        <w:rPr>
          <w:rFonts w:ascii="Times New Roman" w:hAnsi="Times New Roman" w:cs="Times New Roman"/>
          <w:color w:val="000000"/>
        </w:rPr>
        <w:t xml:space="preserve">, 52 ПСЧ, ПЧ-121, органами социальной защиты, органами местного самоуправления проведено 8529 </w:t>
      </w:r>
      <w:proofErr w:type="spellStart"/>
      <w:r w:rsidRPr="00C853FF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C853FF">
        <w:rPr>
          <w:rFonts w:ascii="Times New Roman" w:hAnsi="Times New Roman" w:cs="Times New Roman"/>
          <w:color w:val="000000"/>
        </w:rPr>
        <w:t xml:space="preserve"> обходов, проинструктировано 15253 человек. Сходы с населением, </w:t>
      </w:r>
      <w:proofErr w:type="spellStart"/>
      <w:r w:rsidRPr="00C853FF">
        <w:rPr>
          <w:rFonts w:ascii="Times New Roman" w:hAnsi="Times New Roman" w:cs="Times New Roman"/>
          <w:color w:val="000000"/>
        </w:rPr>
        <w:t>подворовые</w:t>
      </w:r>
      <w:proofErr w:type="spellEnd"/>
      <w:r w:rsidRPr="00C853FF">
        <w:rPr>
          <w:rFonts w:ascii="Times New Roman" w:hAnsi="Times New Roman" w:cs="Times New Roman"/>
          <w:color w:val="000000"/>
        </w:rPr>
        <w:t xml:space="preserve"> обходы, совместные рейды с полицией и органами опеки – традиционные мероприятия как в </w:t>
      </w:r>
      <w:proofErr w:type="gramStart"/>
      <w:r w:rsidRPr="00C853FF">
        <w:rPr>
          <w:rFonts w:ascii="Times New Roman" w:hAnsi="Times New Roman" w:cs="Times New Roman"/>
          <w:color w:val="000000"/>
        </w:rPr>
        <w:t>будничные</w:t>
      </w:r>
      <w:proofErr w:type="gramEnd"/>
      <w:r w:rsidRPr="00C853FF">
        <w:rPr>
          <w:rFonts w:ascii="Times New Roman" w:hAnsi="Times New Roman" w:cs="Times New Roman"/>
          <w:color w:val="000000"/>
        </w:rPr>
        <w:t xml:space="preserve"> так и в выходные дни. Основной смысл проводимых мероприятий - профилактика пожаров в жилом секторе.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Отдел надзорной деятельности и профилактической работы по Болотнинскому району напоминает: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ЕСЛИ В ДОМЕ ПЕЧЬ: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2. Не реже 1 раза в три месяца проводите профилактические работы по очистке дымохода от сажи.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4. На полу перед топкой прибейте металлический лист размером не менее 50х70 см, так называемый </w:t>
      </w:r>
      <w:proofErr w:type="spellStart"/>
      <w:r w:rsidRPr="00C853FF">
        <w:rPr>
          <w:rFonts w:ascii="Times New Roman" w:hAnsi="Times New Roman" w:cs="Times New Roman"/>
          <w:color w:val="000000"/>
        </w:rPr>
        <w:t>предтопочный</w:t>
      </w:r>
      <w:proofErr w:type="spellEnd"/>
      <w:r w:rsidRPr="00C853FF">
        <w:rPr>
          <w:rFonts w:ascii="Times New Roman" w:hAnsi="Times New Roman" w:cs="Times New Roman"/>
          <w:color w:val="000000"/>
        </w:rPr>
        <w:t xml:space="preserve"> лист.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6. Не перекаливайте печь, не используйте для розжига бензин, керосин и другие легковоспламеняющиеся жидкости.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7. Не оставляйте без присмотра топящуюся печь.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8. Не разрешайте детям самостоятельно растапливать печь, исключите возможность нахождения детей одних у топящейся печи.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9. Предметы домашнего обихода и мебель разместите на </w:t>
      </w:r>
      <w:proofErr w:type="gramStart"/>
      <w:r w:rsidRPr="00C853FF">
        <w:rPr>
          <w:rFonts w:ascii="Times New Roman" w:hAnsi="Times New Roman" w:cs="Times New Roman"/>
          <w:color w:val="000000"/>
        </w:rPr>
        <w:t>расстоянии</w:t>
      </w:r>
      <w:proofErr w:type="gramEnd"/>
      <w:r w:rsidRPr="00C853FF">
        <w:rPr>
          <w:rFonts w:ascii="Times New Roman" w:hAnsi="Times New Roman" w:cs="Times New Roman"/>
          <w:color w:val="000000"/>
        </w:rPr>
        <w:t xml:space="preserve"> не ближе 50 см от топящейся печи; не складируйте дрова вплотную к печи; не сушите белье близко к топящейся печи.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ЕСЛИ В ДОМЕ ГАЗОВОЕ ОБОРУДОВАНИЕ: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1. Доверяйте установку и ремонт газовых приборов только специалистам. 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2. Не пользуйтесь неисправными газовыми приборами.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4. Устанавливайте мебель, горючие предметы и материалы на                           </w:t>
      </w:r>
      <w:proofErr w:type="gramStart"/>
      <w:r w:rsidRPr="00C853FF">
        <w:rPr>
          <w:rFonts w:ascii="Times New Roman" w:hAnsi="Times New Roman" w:cs="Times New Roman"/>
          <w:color w:val="000000"/>
        </w:rPr>
        <w:t>расстоянии</w:t>
      </w:r>
      <w:proofErr w:type="gramEnd"/>
      <w:r w:rsidRPr="00C853FF">
        <w:rPr>
          <w:rFonts w:ascii="Times New Roman" w:hAnsi="Times New Roman" w:cs="Times New Roman"/>
          <w:color w:val="000000"/>
        </w:rPr>
        <w:t xml:space="preserve"> не менее 20 см от бытовых газовых приборов.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5. Не сушите горючие материалы на газовых </w:t>
      </w:r>
      <w:proofErr w:type="gramStart"/>
      <w:r w:rsidRPr="00C853FF">
        <w:rPr>
          <w:rFonts w:ascii="Times New Roman" w:hAnsi="Times New Roman" w:cs="Times New Roman"/>
          <w:color w:val="000000"/>
        </w:rPr>
        <w:t>котлах</w:t>
      </w:r>
      <w:proofErr w:type="gramEnd"/>
      <w:r w:rsidRPr="00C853FF">
        <w:rPr>
          <w:rFonts w:ascii="Times New Roman" w:hAnsi="Times New Roman" w:cs="Times New Roman"/>
          <w:color w:val="000000"/>
        </w:rPr>
        <w:t xml:space="preserve"> и над газовыми плитами. 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6. Не храните дома бытовые баллоны с газом, заправку баллонов осуществляйте только на специализированных заправочных </w:t>
      </w:r>
      <w:proofErr w:type="gramStart"/>
      <w:r w:rsidRPr="00C853FF">
        <w:rPr>
          <w:rFonts w:ascii="Times New Roman" w:hAnsi="Times New Roman" w:cs="Times New Roman"/>
          <w:color w:val="000000"/>
        </w:rPr>
        <w:t>станциях</w:t>
      </w:r>
      <w:proofErr w:type="gramEnd"/>
      <w:r w:rsidRPr="00C853FF">
        <w:rPr>
          <w:rFonts w:ascii="Times New Roman" w:hAnsi="Times New Roman" w:cs="Times New Roman"/>
          <w:color w:val="000000"/>
        </w:rPr>
        <w:t>.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  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</w:t>
      </w:r>
      <w:r w:rsidRPr="00C853FF">
        <w:rPr>
          <w:rFonts w:ascii="Times New Roman" w:hAnsi="Times New Roman" w:cs="Times New Roman"/>
          <w:color w:val="000000"/>
        </w:rPr>
        <w:lastRenderedPageBreak/>
        <w:t>концентрации газа.  </w:t>
      </w:r>
      <w:r w:rsidRPr="00C853FF">
        <w:rPr>
          <w:rFonts w:ascii="Times New Roman" w:hAnsi="Times New Roman" w:cs="Times New Roman"/>
          <w:color w:val="000000"/>
        </w:rPr>
        <w:br/>
        <w:t xml:space="preserve">          8. Если запах газа не исчезает: покиньте помещение; предупредите соседей; - вызовите службу газа с улицы по телефону «04».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ЭКСПЛУАТАЦИЯ ЭЛЕКТРОПРИБОРОВ: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853FF">
        <w:rPr>
          <w:rFonts w:ascii="Times New Roman" w:hAnsi="Times New Roman" w:cs="Times New Roman"/>
          <w:color w:val="000000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C853FF">
        <w:rPr>
          <w:rFonts w:ascii="Times New Roman" w:hAnsi="Times New Roman" w:cs="Times New Roman"/>
          <w:color w:val="000000"/>
        </w:rPr>
        <w:br/>
        <w:t>2. Электрические нагревательные приборы не ставьте вблизи штор, мебели.  </w:t>
      </w:r>
      <w:r w:rsidRPr="00C853FF">
        <w:rPr>
          <w:rFonts w:ascii="Times New Roman" w:hAnsi="Times New Roman" w:cs="Times New Roman"/>
          <w:color w:val="000000"/>
        </w:rPr>
        <w:br/>
        <w:t>3. Не устанавливайте электробытовую технику вплотную к отопительным батареям.  </w:t>
      </w:r>
      <w:r w:rsidRPr="00C853FF">
        <w:rPr>
          <w:rFonts w:ascii="Times New Roman" w:hAnsi="Times New Roman" w:cs="Times New Roman"/>
          <w:color w:val="000000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C853FF">
        <w:rPr>
          <w:rFonts w:ascii="Times New Roman" w:hAnsi="Times New Roman" w:cs="Times New Roman"/>
          <w:color w:val="000000"/>
        </w:rPr>
        <w:br/>
        <w:t>5. Не пользуйтесь неисправными розетками, вилками, выключателями. </w:t>
      </w:r>
      <w:r w:rsidRPr="00C853FF">
        <w:rPr>
          <w:rFonts w:ascii="Times New Roman" w:hAnsi="Times New Roman" w:cs="Times New Roman"/>
          <w:color w:val="000000"/>
        </w:rPr>
        <w:br/>
        <w:t>6. Не перегружайте электросеть, одновременно включая несколько мощных электроприборов. </w:t>
      </w:r>
      <w:r w:rsidRPr="00C853FF">
        <w:rPr>
          <w:rFonts w:ascii="Times New Roman" w:hAnsi="Times New Roman" w:cs="Times New Roman"/>
          <w:color w:val="000000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C853FF">
        <w:rPr>
          <w:rFonts w:ascii="Times New Roman" w:hAnsi="Times New Roman" w:cs="Times New Roman"/>
        </w:rPr>
        <w:t>Автономный</w:t>
      </w:r>
      <w:proofErr w:type="gramEnd"/>
      <w:r w:rsidRPr="00C853FF">
        <w:rPr>
          <w:rFonts w:ascii="Times New Roman" w:hAnsi="Times New Roman" w:cs="Times New Roman"/>
        </w:rPr>
        <w:t xml:space="preserve"> дымовой извещатель является одним из самых эффективных способов обнаружения возгорания и оповещения.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 xml:space="preserve">В быту целесообразно применять дымовые и тепловые пожарные извещатели, чувствительные, как понятно из названия, к дыму и теплу, </w:t>
      </w:r>
      <w:proofErr w:type="gramStart"/>
      <w:r w:rsidRPr="00C853FF">
        <w:rPr>
          <w:rFonts w:ascii="Times New Roman" w:hAnsi="Times New Roman" w:cs="Times New Roman"/>
        </w:rPr>
        <w:t>выделяющимся</w:t>
      </w:r>
      <w:proofErr w:type="gramEnd"/>
      <w:r w:rsidRPr="00C853FF">
        <w:rPr>
          <w:rFonts w:ascii="Times New Roman" w:hAnsi="Times New Roman" w:cs="Times New Roman"/>
        </w:rPr>
        <w:t xml:space="preserve"> при горении. Принцип действия </w:t>
      </w:r>
      <w:proofErr w:type="gramStart"/>
      <w:r w:rsidRPr="00C853FF">
        <w:rPr>
          <w:rFonts w:ascii="Times New Roman" w:hAnsi="Times New Roman" w:cs="Times New Roman"/>
        </w:rPr>
        <w:t>дымовых</w:t>
      </w:r>
      <w:proofErr w:type="gramEnd"/>
      <w:r w:rsidRPr="00C853FF">
        <w:rPr>
          <w:rFonts w:ascii="Times New Roman" w:hAnsi="Times New Roman" w:cs="Times New Roman"/>
        </w:rPr>
        <w:t xml:space="preserve"> извещателей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быть уверены, что сохраните не только имущество, но и свою жизнь.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C853FF" w:rsidRPr="00C853FF" w:rsidRDefault="00C853FF" w:rsidP="00C853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C853FF" w:rsidRPr="00C853FF" w:rsidRDefault="00C853FF" w:rsidP="00C853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 xml:space="preserve">Государственный инспектор </w:t>
      </w:r>
    </w:p>
    <w:p w:rsidR="00C853FF" w:rsidRDefault="00C853FF" w:rsidP="00C853FF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853FF">
        <w:rPr>
          <w:rFonts w:ascii="Times New Roman" w:hAnsi="Times New Roman" w:cs="Times New Roman"/>
        </w:rPr>
        <w:t>Болотнинского района  по пожарному надзору                                                         Г.О. Кельм</w:t>
      </w:r>
    </w:p>
    <w:p w:rsidR="00201095" w:rsidRPr="00C853FF" w:rsidRDefault="00201095" w:rsidP="00C853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01095" w:rsidRPr="00201095" w:rsidRDefault="00201095" w:rsidP="002010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095">
        <w:rPr>
          <w:rFonts w:ascii="Times New Roman" w:hAnsi="Times New Roman" w:cs="Times New Roman"/>
          <w:b/>
          <w:sz w:val="20"/>
          <w:szCs w:val="20"/>
        </w:rPr>
        <w:t xml:space="preserve">Администрация Варламовского сельсовета Болотнинского района Новосибирской области сообщает, что </w:t>
      </w:r>
      <w:r w:rsidRPr="002010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08.08.2024</w:t>
      </w:r>
      <w:r w:rsidRPr="00201095">
        <w:rPr>
          <w:rFonts w:ascii="Times New Roman" w:hAnsi="Times New Roman" w:cs="Times New Roman"/>
          <w:b/>
          <w:sz w:val="20"/>
          <w:szCs w:val="20"/>
        </w:rPr>
        <w:t xml:space="preserve"> года от инициативной группы в администрацию поступило предложение об участии в конкурсе инициативных проектов 2025 года. Для реализации проекта инициативная группа предложила следующий вариант: Ограждение кладбища в д</w:t>
      </w:r>
      <w:proofErr w:type="gramStart"/>
      <w:r w:rsidRPr="00201095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201095">
        <w:rPr>
          <w:rFonts w:ascii="Times New Roman" w:hAnsi="Times New Roman" w:cs="Times New Roman"/>
          <w:b/>
          <w:sz w:val="20"/>
          <w:szCs w:val="20"/>
        </w:rPr>
        <w:t xml:space="preserve">ольшая Чёрная. В деревне имеется 2 кладбища, ограждение одного из которых пришло в негодность. </w:t>
      </w:r>
    </w:p>
    <w:p w:rsidR="00201095" w:rsidRPr="00201095" w:rsidRDefault="00201095" w:rsidP="002010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095">
        <w:rPr>
          <w:rFonts w:ascii="Times New Roman" w:hAnsi="Times New Roman" w:cs="Times New Roman"/>
          <w:b/>
          <w:sz w:val="20"/>
          <w:szCs w:val="20"/>
        </w:rPr>
        <w:t>Преимущество проекта «Ограждение кладбища в д</w:t>
      </w:r>
      <w:proofErr w:type="gramStart"/>
      <w:r w:rsidRPr="00201095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201095">
        <w:rPr>
          <w:rFonts w:ascii="Times New Roman" w:hAnsi="Times New Roman" w:cs="Times New Roman"/>
          <w:b/>
          <w:sz w:val="20"/>
          <w:szCs w:val="20"/>
        </w:rPr>
        <w:t>ольшая Чёрная» в том, что  бы сохранить и увековечить вышеуказанный объект.</w:t>
      </w:r>
    </w:p>
    <w:p w:rsidR="00201095" w:rsidRPr="00201095" w:rsidRDefault="00201095" w:rsidP="002010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095">
        <w:rPr>
          <w:rFonts w:ascii="Times New Roman" w:hAnsi="Times New Roman" w:cs="Times New Roman"/>
          <w:b/>
          <w:sz w:val="20"/>
          <w:szCs w:val="20"/>
        </w:rPr>
        <w:t>Для участия в конкурсе необходимо собрать инициативные платежи, которые составляют не менее 10% от суммы субсидии и средства бюджета участника не менее 20% от суммы субсидии.</w:t>
      </w:r>
    </w:p>
    <w:p w:rsidR="00201095" w:rsidRPr="00201095" w:rsidRDefault="00201095" w:rsidP="002010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3FF" w:rsidRPr="00201095" w:rsidRDefault="00201095" w:rsidP="0020109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01095">
        <w:rPr>
          <w:rFonts w:ascii="Times New Roman" w:hAnsi="Times New Roman" w:cs="Times New Roman"/>
          <w:b/>
          <w:sz w:val="20"/>
          <w:szCs w:val="20"/>
        </w:rPr>
        <w:t xml:space="preserve">Также сообщаем, что каждый житель может предоставить в администрацию Варламовского сельсовета свои замечания и предложения по инициативному проекту до </w:t>
      </w:r>
      <w:r w:rsidRPr="002010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19.08.2024</w:t>
      </w:r>
      <w:r w:rsidRPr="00201095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C853FF" w:rsidRDefault="00C853FF" w:rsidP="00C853FF">
      <w:pPr>
        <w:spacing w:line="240" w:lineRule="auto"/>
        <w:contextualSpacing/>
      </w:pPr>
    </w:p>
    <w:p w:rsidR="00C853FF" w:rsidRDefault="00C853FF" w:rsidP="00C853FF">
      <w:pPr>
        <w:spacing w:line="240" w:lineRule="auto"/>
        <w:contextualSpacing/>
      </w:pPr>
    </w:p>
    <w:p w:rsidR="00C853FF" w:rsidRPr="00AB6B4F" w:rsidRDefault="00C853FF" w:rsidP="00C853FF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C853FF" w:rsidRPr="003F3037" w:rsidTr="00C163B8">
        <w:trPr>
          <w:trHeight w:val="889"/>
        </w:trPr>
        <w:tc>
          <w:tcPr>
            <w:tcW w:w="5306" w:type="dxa"/>
          </w:tcPr>
          <w:p w:rsidR="00C853FF" w:rsidRPr="003F3037" w:rsidRDefault="00C853FF" w:rsidP="00C16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C853FF" w:rsidRPr="003F3037" w:rsidRDefault="00C853FF" w:rsidP="00C16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C853FF" w:rsidRDefault="00C853FF"/>
    <w:sectPr w:rsidR="00C853FF" w:rsidSect="0000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E5D4E"/>
    <w:multiLevelType w:val="hybridMultilevel"/>
    <w:tmpl w:val="C9B8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53FF"/>
    <w:rsid w:val="00005A93"/>
    <w:rsid w:val="00201095"/>
    <w:rsid w:val="00C8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Ф-таб.текст"/>
    <w:link w:val="a5"/>
    <w:uiPriority w:val="1"/>
    <w:qFormat/>
    <w:rsid w:val="00C853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ПФ-таб.текст Знак"/>
    <w:link w:val="a4"/>
    <w:uiPriority w:val="1"/>
    <w:rsid w:val="00C853F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C85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C8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853FF"/>
    <w:pPr>
      <w:ind w:left="720"/>
      <w:contextualSpacing/>
    </w:pPr>
  </w:style>
  <w:style w:type="paragraph" w:customStyle="1" w:styleId="ConsPlusNormal">
    <w:name w:val="ConsPlusNormal"/>
    <w:rsid w:val="00C85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produkciya/poroshkovye-ognetushitel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t-snab.ru/produkciya/uglekislotnye-ognetushitel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8E2809A900DC65C05026C7681748E133A340D2DB75CBEB49CD88E49AC920375A7E34DE47C77E74R3x3L" TargetMode="External"/><Relationship Id="rId11" Type="http://schemas.openxmlformats.org/officeDocument/2006/relationships/hyperlink" Target="https://www.tt-snab.ru/uslugi/perezaryadkaognetushiteley/" TargetMode="External"/><Relationship Id="rId5" Type="http://schemas.openxmlformats.org/officeDocument/2006/relationships/hyperlink" Target="consultantplus://offline/ref=63A890EF4B57774896625C25938BB0369D7D7D33B19A50F22737BBA881M014L" TargetMode="External"/><Relationship Id="rId10" Type="http://schemas.openxmlformats.org/officeDocument/2006/relationships/hyperlink" Target="https://www.tt-snab.ru/produkciya/vozdushno-emulsionnye-ognetush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t-snab.ru/produkciya/vozdushno-pennye-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3819</Words>
  <Characters>21772</Characters>
  <Application>Microsoft Office Word</Application>
  <DocSecurity>0</DocSecurity>
  <Lines>181</Lines>
  <Paragraphs>51</Paragraphs>
  <ScaleCrop>false</ScaleCrop>
  <Company/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2024-10-02T07:17:00Z</cp:lastPrinted>
  <dcterms:created xsi:type="dcterms:W3CDTF">2024-08-14T05:59:00Z</dcterms:created>
  <dcterms:modified xsi:type="dcterms:W3CDTF">2024-10-02T07:17:00Z</dcterms:modified>
</cp:coreProperties>
</file>